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1A" w:rsidRPr="002625B8" w:rsidRDefault="000F3E1A" w:rsidP="000F3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B8">
        <w:rPr>
          <w:rFonts w:ascii="Times New Roman" w:hAnsi="Times New Roman" w:cs="Times New Roman"/>
          <w:b/>
          <w:sz w:val="28"/>
          <w:szCs w:val="28"/>
        </w:rPr>
        <w:t>Обзор обращений граждан,</w:t>
      </w:r>
    </w:p>
    <w:p w:rsidR="000F3E1A" w:rsidRPr="002625B8" w:rsidRDefault="000F3E1A" w:rsidP="000F3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25B8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2625B8">
        <w:rPr>
          <w:rFonts w:ascii="Times New Roman" w:hAnsi="Times New Roman" w:cs="Times New Roman"/>
          <w:b/>
          <w:sz w:val="28"/>
          <w:szCs w:val="28"/>
        </w:rPr>
        <w:t xml:space="preserve"> в Верховный Совет Республики Хакасия </w:t>
      </w:r>
      <w:r w:rsidR="003C4A30">
        <w:rPr>
          <w:rFonts w:ascii="Times New Roman" w:hAnsi="Times New Roman" w:cs="Times New Roman"/>
          <w:b/>
          <w:sz w:val="28"/>
          <w:szCs w:val="28"/>
        </w:rPr>
        <w:t>в</w:t>
      </w:r>
      <w:r w:rsidRPr="0026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5EB">
        <w:rPr>
          <w:rFonts w:ascii="Times New Roman" w:hAnsi="Times New Roman" w:cs="Times New Roman"/>
          <w:b/>
          <w:sz w:val="28"/>
          <w:szCs w:val="28"/>
        </w:rPr>
        <w:t>2022</w:t>
      </w:r>
      <w:r w:rsidRPr="002625B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F3E1A" w:rsidRDefault="000F3E1A" w:rsidP="000F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E1A" w:rsidRDefault="009620BF" w:rsidP="000F3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3E1A">
        <w:rPr>
          <w:rFonts w:ascii="Times New Roman" w:hAnsi="Times New Roman" w:cs="Times New Roman"/>
          <w:sz w:val="28"/>
          <w:szCs w:val="28"/>
        </w:rPr>
        <w:t xml:space="preserve"> </w:t>
      </w:r>
      <w:r w:rsidR="000F3E1A" w:rsidRPr="005D4C1D">
        <w:rPr>
          <w:rFonts w:ascii="Times New Roman" w:hAnsi="Times New Roman" w:cs="Times New Roman"/>
          <w:sz w:val="28"/>
          <w:szCs w:val="28"/>
        </w:rPr>
        <w:t>202</w:t>
      </w:r>
      <w:r w:rsidR="000F3E1A">
        <w:rPr>
          <w:rFonts w:ascii="Times New Roman" w:hAnsi="Times New Roman" w:cs="Times New Roman"/>
          <w:sz w:val="28"/>
          <w:szCs w:val="28"/>
        </w:rPr>
        <w:t>2</w:t>
      </w:r>
      <w:r w:rsidR="000F3E1A" w:rsidRPr="005D4C1D">
        <w:rPr>
          <w:rFonts w:ascii="Times New Roman" w:hAnsi="Times New Roman" w:cs="Times New Roman"/>
          <w:sz w:val="28"/>
          <w:szCs w:val="28"/>
        </w:rPr>
        <w:t xml:space="preserve"> году в Верховный Совет Республики Хакасия </w:t>
      </w:r>
      <w:r w:rsidR="00FF0606">
        <w:rPr>
          <w:rFonts w:ascii="Times New Roman" w:hAnsi="Times New Roman" w:cs="Times New Roman"/>
          <w:sz w:val="28"/>
          <w:szCs w:val="28"/>
        </w:rPr>
        <w:t xml:space="preserve">(далее – Верховный Совет) </w:t>
      </w:r>
      <w:r w:rsidR="000F3E1A" w:rsidRPr="005D4C1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F3E1A">
        <w:rPr>
          <w:rFonts w:ascii="Times New Roman" w:hAnsi="Times New Roman" w:cs="Times New Roman"/>
          <w:sz w:val="28"/>
          <w:szCs w:val="28"/>
        </w:rPr>
        <w:t xml:space="preserve">455 обращений граждан, что </w:t>
      </w:r>
      <w:r w:rsidR="000F3E1A" w:rsidRPr="00F4187F">
        <w:rPr>
          <w:rFonts w:ascii="Times New Roman" w:hAnsi="Times New Roman" w:cs="Times New Roman"/>
          <w:sz w:val="28"/>
          <w:szCs w:val="28"/>
        </w:rPr>
        <w:t xml:space="preserve">в </w:t>
      </w:r>
      <w:r w:rsidR="001D16D5" w:rsidRPr="005219B5">
        <w:rPr>
          <w:rFonts w:ascii="Times New Roman" w:hAnsi="Times New Roman" w:cs="Times New Roman"/>
          <w:sz w:val="28"/>
          <w:szCs w:val="28"/>
        </w:rPr>
        <w:t>1,8</w:t>
      </w:r>
      <w:r w:rsidR="000F3E1A" w:rsidRPr="005219B5">
        <w:rPr>
          <w:rFonts w:ascii="Times New Roman" w:hAnsi="Times New Roman" w:cs="Times New Roman"/>
          <w:sz w:val="28"/>
          <w:szCs w:val="28"/>
        </w:rPr>
        <w:t xml:space="preserve"> раз </w:t>
      </w:r>
      <w:r w:rsidR="001D16D5" w:rsidRPr="005219B5">
        <w:rPr>
          <w:rFonts w:ascii="Times New Roman" w:hAnsi="Times New Roman" w:cs="Times New Roman"/>
          <w:sz w:val="28"/>
          <w:szCs w:val="28"/>
        </w:rPr>
        <w:t>меньш</w:t>
      </w:r>
      <w:r w:rsidR="000F3E1A" w:rsidRPr="005219B5">
        <w:rPr>
          <w:rFonts w:ascii="Times New Roman" w:hAnsi="Times New Roman" w:cs="Times New Roman"/>
          <w:sz w:val="28"/>
          <w:szCs w:val="28"/>
        </w:rPr>
        <w:t>е</w:t>
      </w:r>
      <w:r w:rsidR="000F3E1A">
        <w:rPr>
          <w:rFonts w:ascii="Times New Roman" w:hAnsi="Times New Roman" w:cs="Times New Roman"/>
          <w:sz w:val="28"/>
          <w:szCs w:val="28"/>
        </w:rPr>
        <w:t xml:space="preserve">, чем в 2021 году </w:t>
      </w:r>
      <w:r w:rsidR="000F3E1A" w:rsidRPr="005219B5">
        <w:rPr>
          <w:rFonts w:ascii="Times New Roman" w:hAnsi="Times New Roman" w:cs="Times New Roman"/>
          <w:sz w:val="28"/>
          <w:szCs w:val="28"/>
        </w:rPr>
        <w:t>(845).</w:t>
      </w:r>
    </w:p>
    <w:p w:rsidR="002A5EF2" w:rsidRDefault="002A5EF2" w:rsidP="000F3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E1A" w:rsidRDefault="000F3E1A" w:rsidP="00534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8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AC415D" wp14:editId="15545F95">
            <wp:extent cx="5943600" cy="306705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3E1A" w:rsidRPr="00A44FE3" w:rsidRDefault="000F3E1A" w:rsidP="000F3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4FE3">
        <w:rPr>
          <w:rFonts w:ascii="Times New Roman" w:hAnsi="Times New Roman" w:cs="Times New Roman"/>
          <w:sz w:val="20"/>
          <w:szCs w:val="20"/>
        </w:rPr>
        <w:t>Соотношение количества обращений, поступивших в Вер</w:t>
      </w:r>
      <w:r>
        <w:rPr>
          <w:rFonts w:ascii="Times New Roman" w:hAnsi="Times New Roman" w:cs="Times New Roman"/>
          <w:sz w:val="20"/>
          <w:szCs w:val="20"/>
        </w:rPr>
        <w:t xml:space="preserve">ховный Совет Республики Хакасия, </w:t>
      </w:r>
      <w:r w:rsidRPr="00A44FE3">
        <w:rPr>
          <w:rFonts w:ascii="Times New Roman" w:hAnsi="Times New Roman" w:cs="Times New Roman"/>
          <w:sz w:val="20"/>
          <w:szCs w:val="20"/>
        </w:rPr>
        <w:t xml:space="preserve">за </w:t>
      </w:r>
      <w:r w:rsidRPr="005219B5">
        <w:rPr>
          <w:rFonts w:ascii="Times New Roman" w:hAnsi="Times New Roman" w:cs="Times New Roman"/>
          <w:sz w:val="20"/>
          <w:szCs w:val="20"/>
        </w:rPr>
        <w:t>202</w:t>
      </w:r>
      <w:r w:rsidR="001D16D5" w:rsidRPr="005219B5">
        <w:rPr>
          <w:rFonts w:ascii="Times New Roman" w:hAnsi="Times New Roman" w:cs="Times New Roman"/>
          <w:sz w:val="20"/>
          <w:szCs w:val="20"/>
        </w:rPr>
        <w:t>1</w:t>
      </w:r>
      <w:r w:rsidRPr="005219B5">
        <w:rPr>
          <w:rFonts w:ascii="Times New Roman" w:hAnsi="Times New Roman" w:cs="Times New Roman"/>
          <w:sz w:val="20"/>
          <w:szCs w:val="20"/>
        </w:rPr>
        <w:t xml:space="preserve"> год и 202</w:t>
      </w:r>
      <w:r w:rsidR="001D16D5" w:rsidRPr="005219B5">
        <w:rPr>
          <w:rFonts w:ascii="Times New Roman" w:hAnsi="Times New Roman" w:cs="Times New Roman"/>
          <w:sz w:val="20"/>
          <w:szCs w:val="20"/>
        </w:rPr>
        <w:t>2</w:t>
      </w:r>
      <w:r w:rsidRPr="005219B5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2A5EF2" w:rsidRDefault="002A5EF2" w:rsidP="000F3E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E1A" w:rsidRDefault="007107F8" w:rsidP="000F3E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Верховный Совет </w:t>
      </w:r>
      <w:r w:rsidR="008F3E8B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 xml:space="preserve">поступают </w:t>
      </w:r>
      <w:r w:rsidRPr="00F4187F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 w:rsidRPr="00F4187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41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4187F">
        <w:rPr>
          <w:rFonts w:ascii="Times New Roman" w:hAnsi="Times New Roman" w:cs="Times New Roman"/>
          <w:sz w:val="28"/>
          <w:szCs w:val="28"/>
        </w:rPr>
        <w:t xml:space="preserve"> </w:t>
      </w:r>
      <w:r w:rsidR="008F3E8B">
        <w:rPr>
          <w:rFonts w:ascii="Times New Roman" w:hAnsi="Times New Roman" w:cs="Times New Roman"/>
          <w:sz w:val="28"/>
          <w:szCs w:val="28"/>
        </w:rPr>
        <w:t xml:space="preserve">(нарочно) – 25, через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187F">
        <w:rPr>
          <w:rFonts w:ascii="Times New Roman" w:hAnsi="Times New Roman" w:cs="Times New Roman"/>
          <w:sz w:val="28"/>
          <w:szCs w:val="28"/>
        </w:rPr>
        <w:t>очту Р</w:t>
      </w:r>
      <w:r>
        <w:rPr>
          <w:rFonts w:ascii="Times New Roman" w:hAnsi="Times New Roman" w:cs="Times New Roman"/>
          <w:sz w:val="28"/>
          <w:szCs w:val="28"/>
        </w:rPr>
        <w:t xml:space="preserve">оссии – 23, посредством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электронной почты – 407. Обращения</w:t>
      </w:r>
      <w:r w:rsidR="000F3E1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поступившие</w:t>
      </w:r>
      <w:r w:rsidR="000F3E1A">
        <w:rPr>
          <w:rFonts w:ascii="Times New Roman" w:hAnsi="Times New Roman" w:cs="Times New Roman"/>
          <w:sz w:val="28"/>
          <w:szCs w:val="28"/>
        </w:rPr>
        <w:t xml:space="preserve"> в </w:t>
      </w:r>
      <w:r w:rsidR="008F3E8B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0F3E1A">
        <w:rPr>
          <w:rFonts w:ascii="Times New Roman" w:hAnsi="Times New Roman" w:cs="Times New Roman"/>
          <w:sz w:val="28"/>
          <w:szCs w:val="28"/>
        </w:rPr>
        <w:t>электронно</w:t>
      </w:r>
      <w:r w:rsidR="008F3E8B">
        <w:rPr>
          <w:rFonts w:ascii="Times New Roman" w:hAnsi="Times New Roman" w:cs="Times New Roman"/>
          <w:sz w:val="28"/>
          <w:szCs w:val="28"/>
        </w:rPr>
        <w:t>го</w:t>
      </w:r>
      <w:r w:rsidR="000F3E1A">
        <w:rPr>
          <w:rFonts w:ascii="Times New Roman" w:hAnsi="Times New Roman" w:cs="Times New Roman"/>
          <w:sz w:val="28"/>
          <w:szCs w:val="28"/>
        </w:rPr>
        <w:t xml:space="preserve"> </w:t>
      </w:r>
      <w:r w:rsidR="008F3E8B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, составляют 89,5%</w:t>
      </w:r>
      <w:r w:rsidR="000F3E1A">
        <w:rPr>
          <w:rFonts w:ascii="Times New Roman" w:hAnsi="Times New Roman" w:cs="Times New Roman"/>
          <w:sz w:val="28"/>
          <w:szCs w:val="28"/>
        </w:rPr>
        <w:t xml:space="preserve">, что свидетельствует об активном использовании гражданами информационных возможностей. </w:t>
      </w:r>
    </w:p>
    <w:p w:rsidR="000F3E1A" w:rsidRDefault="000F3E1A" w:rsidP="000F3E1A">
      <w:r>
        <w:rPr>
          <w:noProof/>
          <w:lang w:eastAsia="ru-RU"/>
        </w:rPr>
        <w:drawing>
          <wp:inline distT="0" distB="0" distL="0" distR="0" wp14:anchorId="60E3A5F4" wp14:editId="18625EC7">
            <wp:extent cx="5943600" cy="2217420"/>
            <wp:effectExtent l="0" t="0" r="1905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3E1A" w:rsidRPr="00E27B99" w:rsidRDefault="000F3E1A" w:rsidP="000F3E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Количество обращений, поступивших </w:t>
      </w:r>
      <w:r w:rsidRPr="00850F08">
        <w:rPr>
          <w:sz w:val="20"/>
          <w:szCs w:val="20"/>
        </w:rPr>
        <w:t>в Верховный Совет Республики Хакасия</w:t>
      </w:r>
      <w:r>
        <w:rPr>
          <w:sz w:val="20"/>
          <w:szCs w:val="20"/>
        </w:rPr>
        <w:t xml:space="preserve"> за 202</w:t>
      </w:r>
      <w:r w:rsidR="007D3E49">
        <w:rPr>
          <w:sz w:val="20"/>
          <w:szCs w:val="20"/>
        </w:rPr>
        <w:t>2</w:t>
      </w:r>
      <w:r>
        <w:rPr>
          <w:sz w:val="20"/>
          <w:szCs w:val="20"/>
        </w:rPr>
        <w:t xml:space="preserve"> год по способам направления.</w:t>
      </w:r>
    </w:p>
    <w:p w:rsidR="008F3E8B" w:rsidRDefault="000F3E1A" w:rsidP="000F3E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 количество коллективных обращений по сравнению с 2021 годом у</w:t>
      </w:r>
      <w:r w:rsidR="0053494C">
        <w:rPr>
          <w:rFonts w:ascii="Times New Roman" w:hAnsi="Times New Roman" w:cs="Times New Roman"/>
          <w:sz w:val="28"/>
          <w:szCs w:val="28"/>
        </w:rPr>
        <w:t>меньшило</w:t>
      </w:r>
      <w:r>
        <w:rPr>
          <w:rFonts w:ascii="Times New Roman" w:hAnsi="Times New Roman" w:cs="Times New Roman"/>
          <w:sz w:val="28"/>
          <w:szCs w:val="28"/>
        </w:rPr>
        <w:t>сь, в 2021</w:t>
      </w:r>
      <w:r w:rsidR="007D3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53494C">
        <w:rPr>
          <w:rFonts w:ascii="Times New Roman" w:hAnsi="Times New Roman" w:cs="Times New Roman"/>
          <w:sz w:val="28"/>
          <w:szCs w:val="28"/>
        </w:rPr>
        <w:t xml:space="preserve">– </w:t>
      </w:r>
      <w:r w:rsidRPr="003670F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53494C">
        <w:rPr>
          <w:rFonts w:ascii="Times New Roman" w:hAnsi="Times New Roman" w:cs="Times New Roman"/>
          <w:sz w:val="28"/>
          <w:szCs w:val="28"/>
        </w:rPr>
        <w:t>ых обращений</w:t>
      </w:r>
      <w:r>
        <w:rPr>
          <w:rFonts w:ascii="Times New Roman" w:hAnsi="Times New Roman" w:cs="Times New Roman"/>
          <w:sz w:val="28"/>
          <w:szCs w:val="28"/>
        </w:rPr>
        <w:t xml:space="preserve">, в 2022 – </w:t>
      </w:r>
      <w:r w:rsidR="0053494C">
        <w:rPr>
          <w:rFonts w:ascii="Times New Roman" w:hAnsi="Times New Roman" w:cs="Times New Roman"/>
          <w:sz w:val="28"/>
          <w:szCs w:val="28"/>
        </w:rPr>
        <w:t>17</w:t>
      </w:r>
      <w:r w:rsidR="008F3E8B">
        <w:rPr>
          <w:rFonts w:ascii="Times New Roman" w:hAnsi="Times New Roman" w:cs="Times New Roman"/>
          <w:sz w:val="28"/>
          <w:szCs w:val="28"/>
        </w:rPr>
        <w:t>.</w:t>
      </w:r>
    </w:p>
    <w:p w:rsidR="000F3E1A" w:rsidRDefault="00E32E40" w:rsidP="0054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3E1A">
        <w:rPr>
          <w:rFonts w:ascii="Times New Roman" w:hAnsi="Times New Roman" w:cs="Times New Roman"/>
          <w:sz w:val="28"/>
          <w:szCs w:val="28"/>
        </w:rPr>
        <w:t>овторных обращений в 2022 году поступ</w:t>
      </w:r>
      <w:r w:rsidR="002656C5">
        <w:rPr>
          <w:rFonts w:ascii="Times New Roman" w:hAnsi="Times New Roman" w:cs="Times New Roman"/>
          <w:sz w:val="28"/>
          <w:szCs w:val="28"/>
        </w:rPr>
        <w:t>и</w:t>
      </w:r>
      <w:r w:rsidR="000F3E1A">
        <w:rPr>
          <w:rFonts w:ascii="Times New Roman" w:hAnsi="Times New Roman" w:cs="Times New Roman"/>
          <w:sz w:val="28"/>
          <w:szCs w:val="28"/>
        </w:rPr>
        <w:t>ло</w:t>
      </w:r>
      <w:r w:rsidR="0053494C">
        <w:rPr>
          <w:rFonts w:ascii="Times New Roman" w:hAnsi="Times New Roman" w:cs="Times New Roman"/>
          <w:sz w:val="28"/>
          <w:szCs w:val="28"/>
        </w:rPr>
        <w:t xml:space="preserve"> </w:t>
      </w:r>
      <w:r w:rsidR="0053494C" w:rsidRPr="003670F3">
        <w:rPr>
          <w:rFonts w:ascii="Times New Roman" w:hAnsi="Times New Roman" w:cs="Times New Roman"/>
          <w:sz w:val="28"/>
          <w:szCs w:val="28"/>
        </w:rPr>
        <w:t>– 2</w:t>
      </w:r>
      <w:r w:rsidR="002746E2" w:rsidRPr="003670F3">
        <w:rPr>
          <w:rFonts w:ascii="Times New Roman" w:hAnsi="Times New Roman" w:cs="Times New Roman"/>
          <w:sz w:val="28"/>
          <w:szCs w:val="28"/>
        </w:rPr>
        <w:t>.</w:t>
      </w:r>
      <w:r w:rsidR="00274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6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ледует отметить, </w:t>
      </w:r>
      <w:r w:rsidR="00D152DB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746E2">
        <w:rPr>
          <w:rFonts w:ascii="Times New Roman" w:hAnsi="Times New Roman" w:cs="Times New Roman"/>
          <w:sz w:val="28"/>
          <w:szCs w:val="28"/>
        </w:rPr>
        <w:t xml:space="preserve">повторных обращений </w:t>
      </w:r>
      <w:r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2746E2">
        <w:rPr>
          <w:rFonts w:ascii="Times New Roman" w:hAnsi="Times New Roman" w:cs="Times New Roman"/>
          <w:sz w:val="28"/>
          <w:szCs w:val="28"/>
        </w:rPr>
        <w:t xml:space="preserve">давались письменные ответы по существу вопроса, </w:t>
      </w:r>
      <w:r w:rsidR="008F3E8B">
        <w:rPr>
          <w:rFonts w:ascii="Times New Roman" w:hAnsi="Times New Roman" w:cs="Times New Roman"/>
          <w:sz w:val="28"/>
          <w:szCs w:val="28"/>
        </w:rPr>
        <w:t xml:space="preserve">но </w:t>
      </w:r>
      <w:r w:rsidR="002746E2">
        <w:rPr>
          <w:rFonts w:ascii="Times New Roman" w:hAnsi="Times New Roman" w:cs="Times New Roman"/>
          <w:sz w:val="28"/>
          <w:szCs w:val="28"/>
        </w:rPr>
        <w:t>и</w:t>
      </w:r>
      <w:r w:rsidR="008F3E8B">
        <w:rPr>
          <w:rFonts w:ascii="Times New Roman" w:hAnsi="Times New Roman" w:cs="Times New Roman"/>
          <w:sz w:val="28"/>
          <w:szCs w:val="28"/>
        </w:rPr>
        <w:t>ми</w:t>
      </w:r>
      <w:r w:rsidR="002746E2">
        <w:rPr>
          <w:rFonts w:ascii="Times New Roman" w:hAnsi="Times New Roman" w:cs="Times New Roman"/>
          <w:sz w:val="28"/>
          <w:szCs w:val="28"/>
        </w:rPr>
        <w:t xml:space="preserve"> не приводил</w:t>
      </w:r>
      <w:r w:rsidR="008F3E8B">
        <w:rPr>
          <w:rFonts w:ascii="Times New Roman" w:hAnsi="Times New Roman" w:cs="Times New Roman"/>
          <w:sz w:val="28"/>
          <w:szCs w:val="28"/>
        </w:rPr>
        <w:t>и</w:t>
      </w:r>
      <w:r w:rsidR="002746E2">
        <w:rPr>
          <w:rFonts w:ascii="Times New Roman" w:hAnsi="Times New Roman" w:cs="Times New Roman"/>
          <w:sz w:val="28"/>
          <w:szCs w:val="28"/>
        </w:rPr>
        <w:t>сь новы</w:t>
      </w:r>
      <w:r w:rsidR="002656C5">
        <w:rPr>
          <w:rFonts w:ascii="Times New Roman" w:hAnsi="Times New Roman" w:cs="Times New Roman"/>
          <w:sz w:val="28"/>
          <w:szCs w:val="28"/>
        </w:rPr>
        <w:t>е</w:t>
      </w:r>
      <w:r w:rsidR="002746E2">
        <w:rPr>
          <w:rFonts w:ascii="Times New Roman" w:hAnsi="Times New Roman" w:cs="Times New Roman"/>
          <w:sz w:val="28"/>
          <w:szCs w:val="28"/>
        </w:rPr>
        <w:t xml:space="preserve"> довод</w:t>
      </w:r>
      <w:r w:rsidR="002656C5">
        <w:rPr>
          <w:rFonts w:ascii="Times New Roman" w:hAnsi="Times New Roman" w:cs="Times New Roman"/>
          <w:sz w:val="28"/>
          <w:szCs w:val="28"/>
        </w:rPr>
        <w:t>ы</w:t>
      </w:r>
      <w:r w:rsidR="002746E2">
        <w:rPr>
          <w:rFonts w:ascii="Times New Roman" w:hAnsi="Times New Roman" w:cs="Times New Roman"/>
          <w:sz w:val="28"/>
          <w:szCs w:val="28"/>
        </w:rPr>
        <w:t xml:space="preserve"> и обстоятельств</w:t>
      </w:r>
      <w:r w:rsidR="002656C5">
        <w:rPr>
          <w:rFonts w:ascii="Times New Roman" w:hAnsi="Times New Roman" w:cs="Times New Roman"/>
          <w:sz w:val="28"/>
          <w:szCs w:val="28"/>
        </w:rPr>
        <w:t>а</w:t>
      </w:r>
      <w:r w:rsidR="002746E2">
        <w:rPr>
          <w:rFonts w:ascii="Times New Roman" w:hAnsi="Times New Roman" w:cs="Times New Roman"/>
          <w:sz w:val="28"/>
          <w:szCs w:val="28"/>
        </w:rPr>
        <w:t xml:space="preserve">, </w:t>
      </w:r>
      <w:r w:rsidR="00D152DB">
        <w:rPr>
          <w:rFonts w:ascii="Times New Roman" w:hAnsi="Times New Roman" w:cs="Times New Roman"/>
          <w:sz w:val="28"/>
          <w:szCs w:val="28"/>
        </w:rPr>
        <w:t xml:space="preserve">в связи с этим руководствуясь частью 5 статьи 11 </w:t>
      </w:r>
      <w:r w:rsidR="00D152DB" w:rsidRPr="00F4187F">
        <w:rPr>
          <w:rFonts w:ascii="Times New Roman" w:hAnsi="Times New Roman" w:cs="Times New Roman"/>
          <w:sz w:val="28"/>
          <w:szCs w:val="28"/>
        </w:rPr>
        <w:t>Федеральн</w:t>
      </w:r>
      <w:r w:rsidR="00D152DB">
        <w:rPr>
          <w:rFonts w:ascii="Times New Roman" w:hAnsi="Times New Roman" w:cs="Times New Roman"/>
          <w:sz w:val="28"/>
          <w:szCs w:val="28"/>
        </w:rPr>
        <w:t>ого</w:t>
      </w:r>
      <w:r w:rsidR="00D152DB" w:rsidRPr="00F418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152DB">
        <w:rPr>
          <w:rFonts w:ascii="Times New Roman" w:hAnsi="Times New Roman" w:cs="Times New Roman"/>
          <w:sz w:val="28"/>
          <w:szCs w:val="28"/>
        </w:rPr>
        <w:t>а</w:t>
      </w:r>
      <w:r w:rsidR="00D152DB" w:rsidRPr="00F4187F">
        <w:rPr>
          <w:rFonts w:ascii="Times New Roman" w:hAnsi="Times New Roman" w:cs="Times New Roman"/>
          <w:sz w:val="28"/>
          <w:szCs w:val="28"/>
        </w:rPr>
        <w:t xml:space="preserve"> </w:t>
      </w:r>
      <w:r w:rsidR="00FF0606">
        <w:rPr>
          <w:rFonts w:ascii="Times New Roman" w:hAnsi="Times New Roman" w:cs="Times New Roman"/>
          <w:sz w:val="28"/>
          <w:szCs w:val="28"/>
        </w:rPr>
        <w:t xml:space="preserve">от </w:t>
      </w:r>
      <w:r w:rsidR="00542918">
        <w:rPr>
          <w:rFonts w:ascii="Times New Roman" w:hAnsi="Times New Roman" w:cs="Times New Roman"/>
          <w:sz w:val="28"/>
          <w:szCs w:val="28"/>
        </w:rPr>
        <w:t xml:space="preserve">02.05.2006 </w:t>
      </w:r>
      <w:r w:rsidR="00D152DB" w:rsidRPr="00F4187F">
        <w:rPr>
          <w:rFonts w:ascii="Times New Roman" w:hAnsi="Times New Roman" w:cs="Times New Roman"/>
          <w:sz w:val="28"/>
          <w:szCs w:val="28"/>
        </w:rPr>
        <w:t xml:space="preserve">№ 59-ФЗ </w:t>
      </w:r>
      <w:r w:rsidR="00FF0606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251A60">
        <w:rPr>
          <w:rFonts w:ascii="Times New Roman" w:hAnsi="Times New Roman" w:cs="Times New Roman"/>
          <w:sz w:val="28"/>
          <w:szCs w:val="28"/>
        </w:rPr>
        <w:t xml:space="preserve">(далее – Федеральный закон    № 59-ФЗ) </w:t>
      </w:r>
      <w:r w:rsidR="002746E2">
        <w:rPr>
          <w:rFonts w:ascii="Times New Roman" w:hAnsi="Times New Roman" w:cs="Times New Roman"/>
          <w:sz w:val="28"/>
          <w:szCs w:val="28"/>
        </w:rPr>
        <w:t xml:space="preserve">принято решение о прекращении </w:t>
      </w:r>
      <w:r w:rsidR="005219B5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2746E2">
        <w:rPr>
          <w:rFonts w:ascii="Times New Roman" w:hAnsi="Times New Roman" w:cs="Times New Roman"/>
          <w:sz w:val="28"/>
          <w:szCs w:val="28"/>
        </w:rPr>
        <w:t>переписки.</w:t>
      </w:r>
      <w:proofErr w:type="gramEnd"/>
    </w:p>
    <w:p w:rsidR="000F3E1A" w:rsidRDefault="000F3E1A" w:rsidP="000F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8CD" w:rsidRDefault="004978CD" w:rsidP="000F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E1A" w:rsidRDefault="000F3E1A" w:rsidP="000F3E1A">
      <w:r>
        <w:rPr>
          <w:noProof/>
          <w:lang w:eastAsia="ru-RU"/>
        </w:rPr>
        <w:drawing>
          <wp:inline distT="0" distB="0" distL="0" distR="0" wp14:anchorId="10DAC9AB" wp14:editId="347762A3">
            <wp:extent cx="603885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3E1A" w:rsidRDefault="000F3E1A" w:rsidP="000F3E1A">
      <w:pPr>
        <w:jc w:val="both"/>
        <w:rPr>
          <w:sz w:val="20"/>
          <w:szCs w:val="20"/>
        </w:rPr>
      </w:pPr>
      <w:r>
        <w:rPr>
          <w:sz w:val="20"/>
          <w:szCs w:val="20"/>
        </w:rPr>
        <w:t>Соотн</w:t>
      </w:r>
      <w:r w:rsidR="009620BF">
        <w:rPr>
          <w:sz w:val="20"/>
          <w:szCs w:val="20"/>
        </w:rPr>
        <w:t xml:space="preserve">ошение количества коллективных </w:t>
      </w:r>
      <w:r>
        <w:rPr>
          <w:sz w:val="20"/>
          <w:szCs w:val="20"/>
        </w:rPr>
        <w:t xml:space="preserve">и повторных обращений, поступивших </w:t>
      </w:r>
      <w:r w:rsidRPr="00850F08">
        <w:rPr>
          <w:sz w:val="20"/>
          <w:szCs w:val="20"/>
        </w:rPr>
        <w:t>в Верховный Совет Республики Хакасия</w:t>
      </w:r>
      <w:r>
        <w:rPr>
          <w:sz w:val="20"/>
          <w:szCs w:val="20"/>
        </w:rPr>
        <w:t xml:space="preserve"> </w:t>
      </w:r>
      <w:r w:rsidRPr="00C707EA">
        <w:rPr>
          <w:sz w:val="20"/>
          <w:szCs w:val="20"/>
        </w:rPr>
        <w:t>за 202</w:t>
      </w:r>
      <w:r w:rsidR="0053494C" w:rsidRPr="00C707EA">
        <w:rPr>
          <w:sz w:val="20"/>
          <w:szCs w:val="20"/>
        </w:rPr>
        <w:t>1</w:t>
      </w:r>
      <w:r w:rsidRPr="00C707EA">
        <w:rPr>
          <w:sz w:val="20"/>
          <w:szCs w:val="20"/>
        </w:rPr>
        <w:t xml:space="preserve"> год и 202</w:t>
      </w:r>
      <w:r w:rsidR="0053494C" w:rsidRPr="00C707EA">
        <w:rPr>
          <w:sz w:val="20"/>
          <w:szCs w:val="20"/>
        </w:rPr>
        <w:t>2</w:t>
      </w:r>
      <w:r w:rsidRPr="00C707EA">
        <w:rPr>
          <w:sz w:val="20"/>
          <w:szCs w:val="20"/>
        </w:rPr>
        <w:t xml:space="preserve"> год.</w:t>
      </w:r>
    </w:p>
    <w:p w:rsidR="000F3E1A" w:rsidRPr="00F4187F" w:rsidRDefault="000F3E1A" w:rsidP="000F3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87F">
        <w:rPr>
          <w:rFonts w:ascii="Times New Roman" w:hAnsi="Times New Roman" w:cs="Times New Roman"/>
          <w:sz w:val="28"/>
          <w:szCs w:val="28"/>
        </w:rPr>
        <w:t>Обращения поступа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4187F">
        <w:rPr>
          <w:rFonts w:ascii="Times New Roman" w:hAnsi="Times New Roman" w:cs="Times New Roman"/>
          <w:sz w:val="28"/>
          <w:szCs w:val="28"/>
        </w:rPr>
        <w:t xml:space="preserve"> как из городов и районов Республики Хакасия, так и из други</w:t>
      </w:r>
      <w:r>
        <w:rPr>
          <w:rFonts w:ascii="Times New Roman" w:hAnsi="Times New Roman" w:cs="Times New Roman"/>
          <w:sz w:val="28"/>
          <w:szCs w:val="28"/>
        </w:rPr>
        <w:t>х регионов Российской Федерации</w:t>
      </w:r>
      <w:r w:rsidR="00E32E40">
        <w:rPr>
          <w:rFonts w:ascii="Times New Roman" w:hAnsi="Times New Roman" w:cs="Times New Roman"/>
          <w:sz w:val="28"/>
          <w:szCs w:val="28"/>
        </w:rPr>
        <w:t>.</w:t>
      </w:r>
    </w:p>
    <w:p w:rsidR="000F3E1A" w:rsidRDefault="000F3E1A" w:rsidP="000F3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F4187F">
        <w:rPr>
          <w:rFonts w:ascii="Times New Roman" w:hAnsi="Times New Roman" w:cs="Times New Roman"/>
          <w:sz w:val="28"/>
          <w:szCs w:val="28"/>
        </w:rPr>
        <w:t xml:space="preserve">ольшинство составили </w:t>
      </w:r>
      <w:r>
        <w:rPr>
          <w:rFonts w:ascii="Times New Roman" w:hAnsi="Times New Roman" w:cs="Times New Roman"/>
          <w:sz w:val="28"/>
          <w:szCs w:val="28"/>
        </w:rPr>
        <w:t xml:space="preserve">обращения, поступившие из разных регионов Российской Федерации (г. Москва, г. Санкт-Петербург, </w:t>
      </w:r>
      <w:r w:rsidR="00146C25">
        <w:rPr>
          <w:rFonts w:ascii="Times New Roman" w:hAnsi="Times New Roman" w:cs="Times New Roman"/>
          <w:sz w:val="28"/>
          <w:szCs w:val="28"/>
        </w:rPr>
        <w:t xml:space="preserve">г. Калининград, </w:t>
      </w:r>
      <w:r>
        <w:rPr>
          <w:rFonts w:ascii="Times New Roman" w:hAnsi="Times New Roman" w:cs="Times New Roman"/>
          <w:sz w:val="28"/>
          <w:szCs w:val="28"/>
        </w:rPr>
        <w:t xml:space="preserve">Московская, Ленинградская, </w:t>
      </w:r>
      <w:r w:rsidR="00146C25">
        <w:rPr>
          <w:rFonts w:ascii="Times New Roman" w:hAnsi="Times New Roman" w:cs="Times New Roman"/>
          <w:sz w:val="28"/>
          <w:szCs w:val="28"/>
        </w:rPr>
        <w:t xml:space="preserve">Ростовская, </w:t>
      </w:r>
      <w:r>
        <w:rPr>
          <w:rFonts w:ascii="Times New Roman" w:hAnsi="Times New Roman" w:cs="Times New Roman"/>
          <w:sz w:val="28"/>
          <w:szCs w:val="28"/>
        </w:rPr>
        <w:t>Томская</w:t>
      </w:r>
      <w:r w:rsidR="00146C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области, Республики Татарстан, </w:t>
      </w:r>
      <w:r w:rsidR="00146C25">
        <w:rPr>
          <w:rFonts w:ascii="Times New Roman" w:hAnsi="Times New Roman" w:cs="Times New Roman"/>
          <w:sz w:val="28"/>
          <w:szCs w:val="28"/>
        </w:rPr>
        <w:t>Удмуртия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6C25">
        <w:rPr>
          <w:rFonts w:ascii="Times New Roman" w:hAnsi="Times New Roman" w:cs="Times New Roman"/>
          <w:sz w:val="28"/>
          <w:szCs w:val="28"/>
        </w:rPr>
        <w:t xml:space="preserve"> Карачаево-Черкессия,</w:t>
      </w:r>
      <w:r>
        <w:rPr>
          <w:rFonts w:ascii="Times New Roman" w:hAnsi="Times New Roman" w:cs="Times New Roman"/>
          <w:sz w:val="28"/>
          <w:szCs w:val="28"/>
        </w:rPr>
        <w:t xml:space="preserve"> Красноярский, </w:t>
      </w:r>
      <w:r w:rsidR="00146C25">
        <w:rPr>
          <w:rFonts w:ascii="Times New Roman" w:hAnsi="Times New Roman" w:cs="Times New Roman"/>
          <w:sz w:val="28"/>
          <w:szCs w:val="28"/>
        </w:rPr>
        <w:t xml:space="preserve">Краснодарский, </w:t>
      </w:r>
      <w:r>
        <w:rPr>
          <w:rFonts w:ascii="Times New Roman" w:hAnsi="Times New Roman" w:cs="Times New Roman"/>
          <w:sz w:val="28"/>
          <w:szCs w:val="28"/>
        </w:rPr>
        <w:t>Приморский края и другие) –</w:t>
      </w:r>
      <w:r w:rsidR="00146C25">
        <w:rPr>
          <w:rFonts w:ascii="Times New Roman" w:hAnsi="Times New Roman" w:cs="Times New Roman"/>
          <w:sz w:val="28"/>
          <w:szCs w:val="28"/>
        </w:rPr>
        <w:t xml:space="preserve"> </w:t>
      </w:r>
      <w:r w:rsidR="007C4951">
        <w:rPr>
          <w:rFonts w:ascii="Times New Roman" w:hAnsi="Times New Roman" w:cs="Times New Roman"/>
          <w:sz w:val="28"/>
          <w:szCs w:val="28"/>
        </w:rPr>
        <w:t>3</w:t>
      </w:r>
      <w:r w:rsidR="0097528E">
        <w:rPr>
          <w:rFonts w:ascii="Times New Roman" w:hAnsi="Times New Roman" w:cs="Times New Roman"/>
          <w:sz w:val="28"/>
          <w:szCs w:val="28"/>
        </w:rPr>
        <w:t>80</w:t>
      </w:r>
      <w:r w:rsidR="007C4951">
        <w:rPr>
          <w:rFonts w:ascii="Times New Roman" w:hAnsi="Times New Roman" w:cs="Times New Roman"/>
          <w:sz w:val="28"/>
          <w:szCs w:val="28"/>
        </w:rPr>
        <w:t xml:space="preserve"> </w:t>
      </w:r>
      <w:r w:rsidRPr="003670F3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70F3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52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от общего числа обратившихся), </w:t>
      </w:r>
      <w:r w:rsidR="00146C25">
        <w:rPr>
          <w:rFonts w:ascii="Times New Roman" w:hAnsi="Times New Roman" w:cs="Times New Roman"/>
          <w:sz w:val="28"/>
          <w:szCs w:val="28"/>
        </w:rPr>
        <w:t>2 обращения поступил</w:t>
      </w:r>
      <w:r w:rsidR="003670F3">
        <w:rPr>
          <w:rFonts w:ascii="Times New Roman" w:hAnsi="Times New Roman" w:cs="Times New Roman"/>
          <w:sz w:val="28"/>
          <w:szCs w:val="28"/>
        </w:rPr>
        <w:t>и</w:t>
      </w:r>
      <w:r w:rsidR="00146C25">
        <w:rPr>
          <w:rFonts w:ascii="Times New Roman" w:hAnsi="Times New Roman" w:cs="Times New Roman"/>
          <w:sz w:val="28"/>
          <w:szCs w:val="28"/>
        </w:rPr>
        <w:t xml:space="preserve"> из-за рубежа (Польша, Германия)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3E1A" w:rsidRDefault="000F3E1A" w:rsidP="000F3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из г. Абакана </w:t>
      </w:r>
      <w:r w:rsidRPr="00D70F83">
        <w:rPr>
          <w:rFonts w:ascii="Times New Roman" w:hAnsi="Times New Roman" w:cs="Times New Roman"/>
          <w:sz w:val="28"/>
          <w:szCs w:val="28"/>
        </w:rPr>
        <w:t xml:space="preserve">- </w:t>
      </w:r>
      <w:r w:rsidR="0097528E" w:rsidRPr="00D70F83">
        <w:rPr>
          <w:rFonts w:ascii="Times New Roman" w:hAnsi="Times New Roman" w:cs="Times New Roman"/>
          <w:sz w:val="28"/>
          <w:szCs w:val="28"/>
        </w:rPr>
        <w:t>37</w:t>
      </w:r>
      <w:r w:rsidR="00D70F8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97528E" w:rsidRPr="00D70F83">
        <w:rPr>
          <w:rFonts w:ascii="Times New Roman" w:hAnsi="Times New Roman" w:cs="Times New Roman"/>
          <w:sz w:val="28"/>
          <w:szCs w:val="28"/>
        </w:rPr>
        <w:t xml:space="preserve"> (</w:t>
      </w:r>
      <w:r w:rsidR="00D70F83" w:rsidRPr="00D70F83">
        <w:rPr>
          <w:rFonts w:ascii="Times New Roman" w:hAnsi="Times New Roman" w:cs="Times New Roman"/>
          <w:sz w:val="28"/>
          <w:szCs w:val="28"/>
        </w:rPr>
        <w:t>8,1</w:t>
      </w:r>
      <w:r w:rsidR="0097528E" w:rsidRPr="00D70F83">
        <w:rPr>
          <w:rFonts w:ascii="Times New Roman" w:hAnsi="Times New Roman" w:cs="Times New Roman"/>
          <w:sz w:val="28"/>
          <w:szCs w:val="28"/>
        </w:rPr>
        <w:t>%),</w:t>
      </w:r>
      <w:r w:rsidRPr="00D70F83">
        <w:rPr>
          <w:rFonts w:ascii="Times New Roman" w:hAnsi="Times New Roman" w:cs="Times New Roman"/>
          <w:sz w:val="28"/>
          <w:szCs w:val="28"/>
        </w:rPr>
        <w:t xml:space="preserve"> как и в предыдущие годы.</w:t>
      </w:r>
    </w:p>
    <w:p w:rsidR="000F3E1A" w:rsidRDefault="000F3E1A" w:rsidP="000F3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8CD" w:rsidRDefault="004978CD" w:rsidP="000F3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8CD" w:rsidRDefault="004978CD" w:rsidP="000F3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8CD" w:rsidRDefault="004978CD" w:rsidP="000F3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8CD" w:rsidRDefault="004978CD" w:rsidP="000F3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E1A" w:rsidRPr="00A44FE3" w:rsidRDefault="000F3E1A" w:rsidP="000F3E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E3">
        <w:rPr>
          <w:rFonts w:ascii="Times New Roman" w:hAnsi="Times New Roman" w:cs="Times New Roman"/>
          <w:b/>
          <w:sz w:val="24"/>
          <w:szCs w:val="24"/>
        </w:rPr>
        <w:lastRenderedPageBreak/>
        <w:t>Анализ</w:t>
      </w:r>
    </w:p>
    <w:p w:rsidR="000F3E1A" w:rsidRPr="00A44FE3" w:rsidRDefault="000F3E1A" w:rsidP="000F3E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E3">
        <w:rPr>
          <w:rFonts w:ascii="Times New Roman" w:hAnsi="Times New Roman" w:cs="Times New Roman"/>
          <w:b/>
          <w:sz w:val="24"/>
          <w:szCs w:val="24"/>
        </w:rPr>
        <w:t>поступления обращений по муниципальным образованиям Республики Хакасия</w:t>
      </w:r>
    </w:p>
    <w:p w:rsidR="000F3E1A" w:rsidRDefault="000F3E1A" w:rsidP="000F3E1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4FE3">
        <w:rPr>
          <w:rFonts w:ascii="Times New Roman" w:hAnsi="Times New Roman" w:cs="Times New Roman"/>
          <w:b/>
          <w:sz w:val="24"/>
          <w:szCs w:val="24"/>
        </w:rPr>
        <w:t>и други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44FE3">
        <w:rPr>
          <w:rFonts w:ascii="Times New Roman" w:hAnsi="Times New Roman" w:cs="Times New Roman"/>
          <w:b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A44FE3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0F3E1A" w:rsidRPr="00A44FE3" w:rsidRDefault="000F3E1A" w:rsidP="000F3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244"/>
        <w:gridCol w:w="2126"/>
        <w:gridCol w:w="1383"/>
      </w:tblGrid>
      <w:tr w:rsidR="000F3E1A" w:rsidRPr="00A44FE3" w:rsidTr="00555308">
        <w:tc>
          <w:tcPr>
            <w:tcW w:w="817" w:type="dxa"/>
          </w:tcPr>
          <w:p w:rsidR="000F3E1A" w:rsidRPr="00A44FE3" w:rsidRDefault="000F3E1A" w:rsidP="0055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0F3E1A" w:rsidRPr="00A44FE3" w:rsidRDefault="000F3E1A" w:rsidP="0055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E1A" w:rsidRPr="00A44FE3" w:rsidRDefault="000F3E1A" w:rsidP="0055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383" w:type="dxa"/>
          </w:tcPr>
          <w:p w:rsidR="000F3E1A" w:rsidRPr="00A44FE3" w:rsidRDefault="000F3E1A" w:rsidP="0055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1A" w:rsidRPr="00A44FE3" w:rsidTr="00555308">
        <w:tc>
          <w:tcPr>
            <w:tcW w:w="817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2126" w:type="dxa"/>
          </w:tcPr>
          <w:p w:rsidR="000F3E1A" w:rsidRPr="00A44FE3" w:rsidRDefault="0097528E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3" w:type="dxa"/>
          </w:tcPr>
          <w:p w:rsidR="000F3E1A" w:rsidRPr="00A44FE3" w:rsidRDefault="00D70F83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0F3E1A" w:rsidRPr="00A44FE3" w:rsidTr="00555308">
        <w:tc>
          <w:tcPr>
            <w:tcW w:w="817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Абаза</w:t>
            </w:r>
          </w:p>
        </w:tc>
        <w:tc>
          <w:tcPr>
            <w:tcW w:w="2126" w:type="dxa"/>
          </w:tcPr>
          <w:p w:rsidR="000F3E1A" w:rsidRPr="00A44FE3" w:rsidRDefault="0097528E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F3E1A" w:rsidRPr="00A44FE3" w:rsidRDefault="00D70F83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F3E1A" w:rsidRPr="00A44FE3" w:rsidTr="00555308">
        <w:tc>
          <w:tcPr>
            <w:tcW w:w="817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Саяногорск</w:t>
            </w:r>
          </w:p>
        </w:tc>
        <w:tc>
          <w:tcPr>
            <w:tcW w:w="2126" w:type="dxa"/>
          </w:tcPr>
          <w:p w:rsidR="000F3E1A" w:rsidRPr="00A44FE3" w:rsidRDefault="0097528E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0F3E1A" w:rsidRPr="00A44FE3" w:rsidRDefault="00D70F83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F3E1A" w:rsidRPr="00A44FE3" w:rsidTr="00555308">
        <w:tc>
          <w:tcPr>
            <w:tcW w:w="817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Сорск</w:t>
            </w:r>
          </w:p>
        </w:tc>
        <w:tc>
          <w:tcPr>
            <w:tcW w:w="2126" w:type="dxa"/>
          </w:tcPr>
          <w:p w:rsidR="000F3E1A" w:rsidRPr="00A44FE3" w:rsidRDefault="0097528E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F3E1A" w:rsidRPr="00A44FE3" w:rsidRDefault="00D70F83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E1A" w:rsidRPr="00A44FE3" w:rsidTr="00555308">
        <w:tc>
          <w:tcPr>
            <w:tcW w:w="817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Черногорск</w:t>
            </w:r>
          </w:p>
        </w:tc>
        <w:tc>
          <w:tcPr>
            <w:tcW w:w="2126" w:type="dxa"/>
          </w:tcPr>
          <w:p w:rsidR="000F3E1A" w:rsidRPr="00A44FE3" w:rsidRDefault="0097528E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0F3E1A" w:rsidRPr="00A44FE3" w:rsidRDefault="00D70F83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F3E1A" w:rsidRPr="00A44FE3" w:rsidTr="00555308">
        <w:tc>
          <w:tcPr>
            <w:tcW w:w="817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126" w:type="dxa"/>
          </w:tcPr>
          <w:p w:rsidR="000F3E1A" w:rsidRPr="00A44FE3" w:rsidRDefault="0097528E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0F3E1A" w:rsidRPr="00A44FE3" w:rsidRDefault="00D70F83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F3E1A" w:rsidRPr="00A44FE3" w:rsidTr="00555308">
        <w:tc>
          <w:tcPr>
            <w:tcW w:w="817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Аскизский</w:t>
            </w:r>
            <w:proofErr w:type="spellEnd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0F3E1A" w:rsidRPr="00A44FE3" w:rsidRDefault="0097528E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0F3E1A" w:rsidRPr="00A44FE3" w:rsidRDefault="00D70F83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F3E1A" w:rsidRPr="00A44FE3" w:rsidTr="00555308">
        <w:tc>
          <w:tcPr>
            <w:tcW w:w="817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Бейский</w:t>
            </w:r>
            <w:proofErr w:type="spellEnd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0F3E1A" w:rsidRPr="00A44FE3" w:rsidRDefault="0097528E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0F3E1A" w:rsidRPr="00A44FE3" w:rsidRDefault="00D70F83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F3E1A" w:rsidRPr="00A44FE3" w:rsidTr="00555308">
        <w:tc>
          <w:tcPr>
            <w:tcW w:w="817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Боградский</w:t>
            </w:r>
            <w:proofErr w:type="spellEnd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0F3E1A" w:rsidRPr="00A44FE3" w:rsidRDefault="0097528E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F3E1A" w:rsidRPr="00A44FE3" w:rsidRDefault="00D70F83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E1A" w:rsidRPr="00A44FE3" w:rsidTr="00555308">
        <w:tc>
          <w:tcPr>
            <w:tcW w:w="817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2126" w:type="dxa"/>
          </w:tcPr>
          <w:p w:rsidR="000F3E1A" w:rsidRPr="00A44FE3" w:rsidRDefault="0097528E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F3E1A" w:rsidRPr="00A44FE3" w:rsidRDefault="00D70F83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E1A" w:rsidRPr="00A44FE3" w:rsidTr="00555308">
        <w:tc>
          <w:tcPr>
            <w:tcW w:w="817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0F3E1A" w:rsidRPr="00A44FE3" w:rsidRDefault="0097528E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0F3E1A" w:rsidRPr="00A44FE3" w:rsidRDefault="00D70F83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F3E1A" w:rsidRPr="00A44FE3" w:rsidTr="00555308">
        <w:tc>
          <w:tcPr>
            <w:tcW w:w="817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</w:tc>
        <w:tc>
          <w:tcPr>
            <w:tcW w:w="2126" w:type="dxa"/>
          </w:tcPr>
          <w:p w:rsidR="000F3E1A" w:rsidRPr="00A44FE3" w:rsidRDefault="0097528E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F3E1A" w:rsidRPr="00A44FE3" w:rsidRDefault="00D70F83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F3E1A" w:rsidRPr="00A44FE3" w:rsidTr="00555308">
        <w:tc>
          <w:tcPr>
            <w:tcW w:w="817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Ширинский</w:t>
            </w:r>
            <w:proofErr w:type="spellEnd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0F3E1A" w:rsidRPr="00A44FE3" w:rsidRDefault="0097528E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0F3E1A" w:rsidRPr="00A44FE3" w:rsidRDefault="00D70F83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F3E1A" w:rsidRPr="00A44FE3" w:rsidTr="00555308">
        <w:tc>
          <w:tcPr>
            <w:tcW w:w="817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Другие субъекты Российской Федерации</w:t>
            </w:r>
          </w:p>
        </w:tc>
        <w:tc>
          <w:tcPr>
            <w:tcW w:w="2126" w:type="dxa"/>
          </w:tcPr>
          <w:p w:rsidR="000F3E1A" w:rsidRPr="00A44FE3" w:rsidRDefault="0097528E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83" w:type="dxa"/>
          </w:tcPr>
          <w:p w:rsidR="000F3E1A" w:rsidRPr="00A44FE3" w:rsidRDefault="00D70F83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0F3E1A" w:rsidRPr="00A44FE3" w:rsidTr="00555308">
        <w:tc>
          <w:tcPr>
            <w:tcW w:w="817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0F3E1A" w:rsidRPr="00A44FE3" w:rsidRDefault="000F3E1A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126" w:type="dxa"/>
          </w:tcPr>
          <w:p w:rsidR="000F3E1A" w:rsidRPr="00A44FE3" w:rsidRDefault="0097528E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F3E1A" w:rsidRPr="00A44FE3" w:rsidRDefault="00D70F83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7528E" w:rsidRPr="00A44FE3" w:rsidTr="00555308">
        <w:tc>
          <w:tcPr>
            <w:tcW w:w="817" w:type="dxa"/>
          </w:tcPr>
          <w:p w:rsidR="0097528E" w:rsidRPr="00A44FE3" w:rsidRDefault="0097528E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97528E" w:rsidRPr="00A44FE3" w:rsidRDefault="0097528E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2126" w:type="dxa"/>
          </w:tcPr>
          <w:p w:rsidR="0097528E" w:rsidRPr="00A44FE3" w:rsidRDefault="0097528E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7528E" w:rsidRPr="00A44FE3" w:rsidRDefault="00D70F83" w:rsidP="005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0F3E1A" w:rsidRDefault="000F3E1A" w:rsidP="000F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E1A" w:rsidRDefault="000F3E1A" w:rsidP="000F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7F">
        <w:rPr>
          <w:rFonts w:ascii="Times New Roman" w:hAnsi="Times New Roman" w:cs="Times New Roman"/>
          <w:sz w:val="28"/>
          <w:szCs w:val="28"/>
        </w:rPr>
        <w:t xml:space="preserve">Большинство авторов </w:t>
      </w:r>
      <w:r>
        <w:rPr>
          <w:rFonts w:ascii="Times New Roman" w:hAnsi="Times New Roman" w:cs="Times New Roman"/>
          <w:sz w:val="28"/>
          <w:szCs w:val="28"/>
        </w:rPr>
        <w:t xml:space="preserve">не указывают свой социальный статус, </w:t>
      </w:r>
      <w:r w:rsidR="00D152DB">
        <w:rPr>
          <w:rFonts w:ascii="Times New Roman" w:hAnsi="Times New Roman" w:cs="Times New Roman"/>
          <w:sz w:val="28"/>
          <w:szCs w:val="28"/>
        </w:rPr>
        <w:t>но чаще обращаются</w:t>
      </w:r>
      <w:r>
        <w:rPr>
          <w:rFonts w:ascii="Times New Roman" w:hAnsi="Times New Roman" w:cs="Times New Roman"/>
          <w:sz w:val="28"/>
          <w:szCs w:val="28"/>
        </w:rPr>
        <w:t xml:space="preserve"> - пенсионеры, инвалиды, ветераны т</w:t>
      </w:r>
      <w:r w:rsidR="00D70F83">
        <w:rPr>
          <w:rFonts w:ascii="Times New Roman" w:hAnsi="Times New Roman" w:cs="Times New Roman"/>
          <w:sz w:val="28"/>
          <w:szCs w:val="28"/>
        </w:rPr>
        <w:t>руда, многодетные семьи, сироты, осужденные или заключенные под стражу.</w:t>
      </w:r>
    </w:p>
    <w:p w:rsidR="00F14FA1" w:rsidRDefault="000F3E1A" w:rsidP="000F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12 месяцев 2022 года максимальное количество обращений </w:t>
      </w:r>
      <w:r w:rsidRPr="009A3AD7">
        <w:rPr>
          <w:rFonts w:ascii="Times New Roman" w:hAnsi="Times New Roman" w:cs="Times New Roman"/>
          <w:sz w:val="28"/>
          <w:szCs w:val="28"/>
        </w:rPr>
        <w:t xml:space="preserve">поступило в ноябре – </w:t>
      </w:r>
      <w:r w:rsidR="00F17C5F">
        <w:rPr>
          <w:rFonts w:ascii="Times New Roman" w:hAnsi="Times New Roman" w:cs="Times New Roman"/>
          <w:sz w:val="28"/>
          <w:szCs w:val="28"/>
        </w:rPr>
        <w:t>374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FA1" w:rsidRDefault="00F14FA1" w:rsidP="000F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A1" w:rsidRDefault="00F14FA1" w:rsidP="000F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4FA1" w:rsidRDefault="009A3AD7" w:rsidP="000F3E1A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Количество обращений, </w:t>
      </w:r>
      <w:r w:rsidRPr="00850F08">
        <w:rPr>
          <w:sz w:val="20"/>
          <w:szCs w:val="20"/>
        </w:rPr>
        <w:t>поступивших в Верховный Совет Республики Хакасия</w:t>
      </w:r>
      <w:r>
        <w:rPr>
          <w:sz w:val="20"/>
          <w:szCs w:val="20"/>
        </w:rPr>
        <w:t xml:space="preserve"> за 2022 год, по месяцам их поступления</w:t>
      </w:r>
    </w:p>
    <w:p w:rsidR="000F3E1A" w:rsidRDefault="000F3E1A" w:rsidP="000F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Резкое увеличение количества обращений в этот период вызвано следующими обстоятельствами.</w:t>
      </w:r>
    </w:p>
    <w:p w:rsidR="003F5F2E" w:rsidRDefault="00345F39" w:rsidP="00265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октября 2022 года в Государственную Думу Федерального Собрания Российской Федерации внесены на рассмотрение проекты федеральных законов № 217471-8 «О внесении изменений в Федеральный закон «Об информации, информационных технологиях и о защите информации» и отдельные законодательные акты Российской Федерации», № 217472-8 «О внесении изменений в Кодекс Российской федерации об административных нарушениях». </w:t>
      </w:r>
      <w:r w:rsidR="003F5F2E">
        <w:rPr>
          <w:rFonts w:ascii="Times New Roman" w:hAnsi="Times New Roman" w:cs="Times New Roman"/>
          <w:sz w:val="28"/>
          <w:szCs w:val="28"/>
        </w:rPr>
        <w:t>В связи с этим в</w:t>
      </w:r>
      <w:r w:rsidRPr="009A3AD7">
        <w:rPr>
          <w:rFonts w:ascii="Times New Roman" w:hAnsi="Times New Roman" w:cs="Times New Roman"/>
          <w:sz w:val="28"/>
          <w:szCs w:val="28"/>
        </w:rPr>
        <w:t xml:space="preserve"> ноябре 2022 года в Верховный Совет Республики Хакасия </w:t>
      </w:r>
      <w:r w:rsidR="003F5F2E" w:rsidRPr="00FF060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FF0606">
        <w:rPr>
          <w:rFonts w:ascii="Times New Roman" w:hAnsi="Times New Roman" w:cs="Times New Roman"/>
          <w:sz w:val="28"/>
          <w:szCs w:val="28"/>
        </w:rPr>
        <w:t>372</w:t>
      </w:r>
      <w:r w:rsidRPr="009A3AD7">
        <w:rPr>
          <w:rFonts w:ascii="Times New Roman" w:hAnsi="Times New Roman" w:cs="Times New Roman"/>
          <w:sz w:val="28"/>
          <w:szCs w:val="28"/>
        </w:rPr>
        <w:t xml:space="preserve"> обращения, с просьбой </w:t>
      </w:r>
      <w:r w:rsidR="002105E8">
        <w:rPr>
          <w:rFonts w:ascii="Times New Roman" w:hAnsi="Times New Roman" w:cs="Times New Roman"/>
          <w:sz w:val="28"/>
          <w:szCs w:val="28"/>
        </w:rPr>
        <w:t>не</w:t>
      </w:r>
      <w:r w:rsidR="002105E8" w:rsidRPr="009A3AD7">
        <w:rPr>
          <w:rFonts w:ascii="Times New Roman" w:hAnsi="Times New Roman" w:cs="Times New Roman"/>
          <w:sz w:val="28"/>
          <w:szCs w:val="28"/>
        </w:rPr>
        <w:t xml:space="preserve"> поддер</w:t>
      </w:r>
      <w:r w:rsidR="002105E8">
        <w:rPr>
          <w:rFonts w:ascii="Times New Roman" w:hAnsi="Times New Roman" w:cs="Times New Roman"/>
          <w:sz w:val="28"/>
          <w:szCs w:val="28"/>
        </w:rPr>
        <w:t>живать</w:t>
      </w:r>
      <w:r>
        <w:rPr>
          <w:rFonts w:ascii="Times New Roman" w:hAnsi="Times New Roman" w:cs="Times New Roman"/>
          <w:sz w:val="28"/>
          <w:szCs w:val="28"/>
        </w:rPr>
        <w:t xml:space="preserve"> данные законопроекты. </w:t>
      </w:r>
    </w:p>
    <w:p w:rsidR="00345F39" w:rsidRDefault="00345F39" w:rsidP="00265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октябре 2022 года в адрес сорок второй сессии Верховного Совета </w:t>
      </w:r>
      <w:r w:rsidR="00696B8A">
        <w:rPr>
          <w:rFonts w:ascii="Times New Roman" w:hAnsi="Times New Roman" w:cs="Times New Roman"/>
          <w:sz w:val="28"/>
          <w:szCs w:val="28"/>
        </w:rPr>
        <w:t xml:space="preserve">поступило коллективное обращение от жителей города Саяногорска, </w:t>
      </w:r>
      <w:proofErr w:type="spellStart"/>
      <w:r w:rsidR="00696B8A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696B8A">
        <w:rPr>
          <w:rFonts w:ascii="Times New Roman" w:hAnsi="Times New Roman" w:cs="Times New Roman"/>
          <w:sz w:val="28"/>
          <w:szCs w:val="28"/>
        </w:rPr>
        <w:t>. Майна</w:t>
      </w:r>
      <w:r w:rsidR="004978CD">
        <w:rPr>
          <w:rFonts w:ascii="Times New Roman" w:hAnsi="Times New Roman" w:cs="Times New Roman"/>
          <w:sz w:val="28"/>
          <w:szCs w:val="28"/>
        </w:rPr>
        <w:t xml:space="preserve"> </w:t>
      </w:r>
      <w:r w:rsidR="0080478E">
        <w:rPr>
          <w:rFonts w:ascii="Times New Roman" w:hAnsi="Times New Roman" w:cs="Times New Roman"/>
          <w:sz w:val="28"/>
          <w:szCs w:val="28"/>
        </w:rPr>
        <w:t xml:space="preserve">с просьбой </w:t>
      </w:r>
      <w:r w:rsidR="00696B8A">
        <w:rPr>
          <w:rFonts w:ascii="Times New Roman" w:hAnsi="Times New Roman" w:cs="Times New Roman"/>
          <w:sz w:val="28"/>
          <w:szCs w:val="28"/>
        </w:rPr>
        <w:t xml:space="preserve">о проведении проверки обоснованности установления коммерческой цены </w:t>
      </w:r>
      <w:r w:rsidR="00D152DB">
        <w:rPr>
          <w:rFonts w:ascii="Times New Roman" w:hAnsi="Times New Roman" w:cs="Times New Roman"/>
          <w:sz w:val="28"/>
          <w:szCs w:val="28"/>
        </w:rPr>
        <w:t xml:space="preserve">индивидуальным </w:t>
      </w:r>
      <w:r w:rsidR="00C707EA">
        <w:rPr>
          <w:rFonts w:ascii="Times New Roman" w:hAnsi="Times New Roman" w:cs="Times New Roman"/>
          <w:sz w:val="28"/>
          <w:szCs w:val="28"/>
        </w:rPr>
        <w:t>предпринимател</w:t>
      </w:r>
      <w:r w:rsidR="009A3AD7">
        <w:rPr>
          <w:rFonts w:ascii="Times New Roman" w:hAnsi="Times New Roman" w:cs="Times New Roman"/>
          <w:sz w:val="28"/>
          <w:szCs w:val="28"/>
        </w:rPr>
        <w:t>ем</w:t>
      </w:r>
      <w:r w:rsidR="00C707EA">
        <w:rPr>
          <w:rFonts w:ascii="Times New Roman" w:hAnsi="Times New Roman" w:cs="Times New Roman"/>
          <w:sz w:val="28"/>
          <w:szCs w:val="28"/>
        </w:rPr>
        <w:t xml:space="preserve"> А. </w:t>
      </w:r>
      <w:r w:rsidR="00696B8A">
        <w:rPr>
          <w:rFonts w:ascii="Times New Roman" w:hAnsi="Times New Roman" w:cs="Times New Roman"/>
          <w:sz w:val="28"/>
          <w:szCs w:val="28"/>
        </w:rPr>
        <w:t xml:space="preserve">на уголь, продающийся населению. Данное обращение оглашено на сессии </w:t>
      </w:r>
      <w:r w:rsidR="009A3AD7">
        <w:rPr>
          <w:rFonts w:ascii="Times New Roman" w:hAnsi="Times New Roman" w:cs="Times New Roman"/>
          <w:sz w:val="28"/>
          <w:szCs w:val="28"/>
        </w:rPr>
        <w:t xml:space="preserve">Верховного Совета </w:t>
      </w:r>
      <w:r w:rsidR="00696B8A">
        <w:rPr>
          <w:rFonts w:ascii="Times New Roman" w:hAnsi="Times New Roman" w:cs="Times New Roman"/>
          <w:sz w:val="28"/>
          <w:szCs w:val="28"/>
        </w:rPr>
        <w:t xml:space="preserve">и направлено Правительству </w:t>
      </w:r>
      <w:r w:rsidR="00C707EA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696B8A">
        <w:rPr>
          <w:rFonts w:ascii="Times New Roman" w:hAnsi="Times New Roman" w:cs="Times New Roman"/>
          <w:sz w:val="28"/>
          <w:szCs w:val="28"/>
        </w:rPr>
        <w:t xml:space="preserve"> на рассмотрение по существу. В результате проверки, проведенной </w:t>
      </w:r>
      <w:r w:rsidR="00C707EA">
        <w:rPr>
          <w:rFonts w:ascii="Times New Roman" w:hAnsi="Times New Roman" w:cs="Times New Roman"/>
          <w:sz w:val="28"/>
          <w:szCs w:val="28"/>
        </w:rPr>
        <w:t>Государственным комитетом энергетики и тарифного регулирования Р</w:t>
      </w:r>
      <w:r w:rsidR="00D152D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C707EA">
        <w:rPr>
          <w:rFonts w:ascii="Times New Roman" w:hAnsi="Times New Roman" w:cs="Times New Roman"/>
          <w:sz w:val="28"/>
          <w:szCs w:val="28"/>
        </w:rPr>
        <w:t>Х</w:t>
      </w:r>
      <w:r w:rsidR="00D152DB">
        <w:rPr>
          <w:rFonts w:ascii="Times New Roman" w:hAnsi="Times New Roman" w:cs="Times New Roman"/>
          <w:sz w:val="28"/>
          <w:szCs w:val="28"/>
        </w:rPr>
        <w:t>акасия</w:t>
      </w:r>
      <w:r w:rsidR="00C707EA">
        <w:rPr>
          <w:rFonts w:ascii="Times New Roman" w:hAnsi="Times New Roman" w:cs="Times New Roman"/>
          <w:sz w:val="28"/>
          <w:szCs w:val="28"/>
        </w:rPr>
        <w:t>, факты подтвердились</w:t>
      </w:r>
      <w:r w:rsidR="0080478E">
        <w:rPr>
          <w:rFonts w:ascii="Times New Roman" w:hAnsi="Times New Roman" w:cs="Times New Roman"/>
          <w:sz w:val="28"/>
          <w:szCs w:val="28"/>
        </w:rPr>
        <w:t>,</w:t>
      </w:r>
      <w:r w:rsidR="00C707EA">
        <w:rPr>
          <w:rFonts w:ascii="Times New Roman" w:hAnsi="Times New Roman" w:cs="Times New Roman"/>
          <w:sz w:val="28"/>
          <w:szCs w:val="28"/>
        </w:rPr>
        <w:t xml:space="preserve"> </w:t>
      </w:r>
      <w:r w:rsidR="00D152DB">
        <w:rPr>
          <w:rFonts w:ascii="Times New Roman" w:hAnsi="Times New Roman" w:cs="Times New Roman"/>
          <w:sz w:val="28"/>
          <w:szCs w:val="28"/>
        </w:rPr>
        <w:t>в отношении индивидуального предпринимателя А.</w:t>
      </w:r>
      <w:r w:rsidR="00C707EA">
        <w:rPr>
          <w:rFonts w:ascii="Times New Roman" w:hAnsi="Times New Roman" w:cs="Times New Roman"/>
          <w:sz w:val="28"/>
          <w:szCs w:val="28"/>
        </w:rPr>
        <w:t xml:space="preserve"> вынесено постановление о назначении административного наказания.</w:t>
      </w:r>
    </w:p>
    <w:p w:rsidR="0080478E" w:rsidRPr="0080478E" w:rsidRDefault="000F3E1A" w:rsidP="000F3E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80478E"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 w:rsidR="008047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</w:t>
      </w:r>
      <w:r w:rsidR="0080478E" w:rsidRPr="008047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21 сентября 2022 г. в стране объявлена частичная мобилизация</w:t>
      </w:r>
      <w:r w:rsidR="008047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поступ</w:t>
      </w:r>
      <w:r w:rsidR="00D15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3F5F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 обращения, связанные с п</w:t>
      </w:r>
      <w:r w:rsidR="008047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редоставлени</w:t>
      </w:r>
      <w:r w:rsidR="003F5F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ем</w:t>
      </w:r>
      <w:r w:rsidR="008047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отсрочки</w:t>
      </w:r>
      <w:r w:rsidR="007778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</w:t>
      </w:r>
      <w:r w:rsidR="00777842" w:rsidRPr="008047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мобилизаци</w:t>
      </w:r>
      <w:r w:rsidR="007778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8047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Данные обращения </w:t>
      </w:r>
      <w:r w:rsidR="002A5E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рассматривались</w:t>
      </w:r>
      <w:r w:rsidR="008047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совместно с Правительством </w:t>
      </w:r>
      <w:r w:rsidR="0080478E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8047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7778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8047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оенным комиссариатом </w:t>
      </w:r>
      <w:r w:rsidR="00777842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8047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D15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заявителям </w:t>
      </w:r>
      <w:r w:rsidR="008047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даны </w:t>
      </w:r>
      <w:r w:rsidR="00D15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8047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тветы по существу.</w:t>
      </w:r>
    </w:p>
    <w:p w:rsidR="000F3E1A" w:rsidRDefault="000F3E1A" w:rsidP="000F3E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5A6">
        <w:rPr>
          <w:rFonts w:ascii="Times New Roman" w:hAnsi="Times New Roman" w:cs="Times New Roman"/>
          <w:sz w:val="28"/>
          <w:szCs w:val="28"/>
        </w:rPr>
        <w:t xml:space="preserve">В тематическом разрезе за 2022 год актуальными являлись вопросы, связанные с государством, обществом и политикой, таких обращений было </w:t>
      </w:r>
      <w:r w:rsidR="000415A6" w:rsidRPr="000415A6">
        <w:rPr>
          <w:rFonts w:ascii="Times New Roman" w:hAnsi="Times New Roman" w:cs="Times New Roman"/>
          <w:sz w:val="28"/>
          <w:szCs w:val="28"/>
        </w:rPr>
        <w:t>400</w:t>
      </w:r>
      <w:r w:rsidRPr="000415A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415A6" w:rsidRPr="000415A6">
        <w:rPr>
          <w:rFonts w:ascii="Times New Roman" w:hAnsi="Times New Roman" w:cs="Times New Roman"/>
          <w:sz w:val="28"/>
          <w:szCs w:val="28"/>
        </w:rPr>
        <w:t>87,9</w:t>
      </w:r>
      <w:r w:rsidRPr="000415A6">
        <w:rPr>
          <w:rFonts w:ascii="Times New Roman" w:hAnsi="Times New Roman" w:cs="Times New Roman"/>
          <w:sz w:val="28"/>
          <w:szCs w:val="28"/>
        </w:rPr>
        <w:t xml:space="preserve"> % (это вопросы совершенствования законодательства, предложения о внесении изменений в законы</w:t>
      </w:r>
      <w:r w:rsidR="000415A6">
        <w:rPr>
          <w:rFonts w:ascii="Times New Roman" w:hAnsi="Times New Roman" w:cs="Times New Roman"/>
          <w:sz w:val="28"/>
          <w:szCs w:val="28"/>
        </w:rPr>
        <w:t xml:space="preserve">, </w:t>
      </w:r>
      <w:r w:rsidR="002952F8">
        <w:rPr>
          <w:rFonts w:ascii="Times New Roman" w:hAnsi="Times New Roman" w:cs="Times New Roman"/>
          <w:sz w:val="28"/>
          <w:szCs w:val="28"/>
        </w:rPr>
        <w:t xml:space="preserve">обсуждение проектов федеральных законов, внесенных в Государственную Думу Федерального Собрания Российской Федерации на рассмотрение </w:t>
      </w:r>
      <w:proofErr w:type="gramStart"/>
      <w:r w:rsidR="002952F8">
        <w:rPr>
          <w:rFonts w:ascii="Times New Roman" w:hAnsi="Times New Roman" w:cs="Times New Roman"/>
          <w:sz w:val="28"/>
          <w:szCs w:val="28"/>
        </w:rPr>
        <w:t>и т.п</w:t>
      </w:r>
      <w:proofErr w:type="gramEnd"/>
      <w:r w:rsidR="002952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7436">
        <w:rPr>
          <w:rFonts w:ascii="Times New Roman" w:hAnsi="Times New Roman" w:cs="Times New Roman"/>
          <w:sz w:val="28"/>
          <w:szCs w:val="28"/>
        </w:rPr>
        <w:t>.</w:t>
      </w:r>
    </w:p>
    <w:p w:rsidR="003D47CE" w:rsidRDefault="003D47CE" w:rsidP="000F3E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5A6" w:rsidRDefault="000415A6" w:rsidP="00041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8">
        <w:rPr>
          <w:rFonts w:ascii="Times New Roman" w:hAnsi="Times New Roman" w:cs="Times New Roman"/>
          <w:b/>
          <w:sz w:val="24"/>
          <w:szCs w:val="24"/>
        </w:rPr>
        <w:t>Тематика обращений</w:t>
      </w:r>
    </w:p>
    <w:p w:rsidR="003D47CE" w:rsidRPr="002952F8" w:rsidRDefault="003D47CE" w:rsidP="00041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669"/>
        <w:gridCol w:w="1985"/>
        <w:gridCol w:w="1241"/>
      </w:tblGrid>
      <w:tr w:rsidR="000415A6" w:rsidRPr="004B7436" w:rsidTr="00AF4FCD">
        <w:tc>
          <w:tcPr>
            <w:tcW w:w="675" w:type="dxa"/>
          </w:tcPr>
          <w:p w:rsidR="000415A6" w:rsidRPr="004B7436" w:rsidRDefault="000415A6" w:rsidP="00AF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0415A6" w:rsidRPr="004B7436" w:rsidRDefault="000415A6" w:rsidP="00AF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985" w:type="dxa"/>
          </w:tcPr>
          <w:p w:rsidR="000415A6" w:rsidRPr="004B7436" w:rsidRDefault="000415A6" w:rsidP="00AF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41" w:type="dxa"/>
          </w:tcPr>
          <w:p w:rsidR="000415A6" w:rsidRPr="004B7436" w:rsidRDefault="000415A6" w:rsidP="00AF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5A6" w:rsidRPr="00887C94" w:rsidTr="00AF4FCD">
        <w:tc>
          <w:tcPr>
            <w:tcW w:w="675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985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1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0415A6" w:rsidRPr="00887C94" w:rsidTr="00AF4FCD">
        <w:tc>
          <w:tcPr>
            <w:tcW w:w="675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985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415A6" w:rsidRPr="00887C94" w:rsidTr="00AF4FCD">
        <w:tc>
          <w:tcPr>
            <w:tcW w:w="675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985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415A6" w:rsidRPr="00887C94" w:rsidTr="00AF4FCD">
        <w:tc>
          <w:tcPr>
            <w:tcW w:w="675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1985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415A6" w:rsidRPr="00887C94" w:rsidTr="00AF4FCD">
        <w:tc>
          <w:tcPr>
            <w:tcW w:w="675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70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985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415A6" w:rsidRPr="00887C94" w:rsidTr="00AF4FCD">
        <w:tc>
          <w:tcPr>
            <w:tcW w:w="675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охрана окружающей среды</w:t>
            </w:r>
          </w:p>
        </w:tc>
        <w:tc>
          <w:tcPr>
            <w:tcW w:w="1985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415A6" w:rsidRPr="00887C94" w:rsidTr="00AF4FCD">
        <w:tc>
          <w:tcPr>
            <w:tcW w:w="675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обеспечение, социальное страхование</w:t>
            </w:r>
          </w:p>
        </w:tc>
        <w:tc>
          <w:tcPr>
            <w:tcW w:w="1985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415A6" w:rsidRPr="00887C94" w:rsidTr="00AF4FCD">
        <w:tc>
          <w:tcPr>
            <w:tcW w:w="675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985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415A6" w:rsidRPr="00887C94" w:rsidTr="00AF4FCD">
        <w:tc>
          <w:tcPr>
            <w:tcW w:w="675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70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Оборона. Вооруженные Силы РФ</w:t>
            </w:r>
          </w:p>
        </w:tc>
        <w:tc>
          <w:tcPr>
            <w:tcW w:w="1985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415A6" w:rsidRPr="00887C94" w:rsidTr="00AF4FCD">
        <w:tc>
          <w:tcPr>
            <w:tcW w:w="675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985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415A6" w:rsidRPr="00887C94" w:rsidTr="00AF4FCD">
        <w:tc>
          <w:tcPr>
            <w:tcW w:w="675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985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415A6" w:rsidRPr="002952F8" w:rsidRDefault="000415A6" w:rsidP="00AF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5260A9" w:rsidRDefault="005260A9" w:rsidP="000F3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F2E" w:rsidRDefault="00514D94" w:rsidP="003F5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54B7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году </w:t>
      </w:r>
      <w:r w:rsidR="003F5F2E">
        <w:rPr>
          <w:rFonts w:ascii="Times New Roman" w:hAnsi="Times New Roman" w:cs="Times New Roman"/>
          <w:sz w:val="28"/>
          <w:szCs w:val="28"/>
        </w:rPr>
        <w:t xml:space="preserve">поступало несколько обращений от </w:t>
      </w:r>
      <w:r w:rsidR="00934047">
        <w:rPr>
          <w:rFonts w:ascii="Times New Roman" w:hAnsi="Times New Roman" w:cs="Times New Roman"/>
          <w:sz w:val="28"/>
          <w:szCs w:val="28"/>
        </w:rPr>
        <w:t>учёны</w:t>
      </w:r>
      <w:r w:rsidR="003F5F2E">
        <w:rPr>
          <w:rFonts w:ascii="Times New Roman" w:hAnsi="Times New Roman" w:cs="Times New Roman"/>
          <w:sz w:val="28"/>
          <w:szCs w:val="28"/>
        </w:rPr>
        <w:t>х</w:t>
      </w:r>
      <w:r w:rsidR="00934047">
        <w:rPr>
          <w:rFonts w:ascii="Times New Roman" w:hAnsi="Times New Roman" w:cs="Times New Roman"/>
          <w:sz w:val="28"/>
          <w:szCs w:val="28"/>
        </w:rPr>
        <w:t xml:space="preserve"> Хакасского научно-исследовательского института языка, л</w:t>
      </w:r>
      <w:r w:rsidR="003F5F2E">
        <w:rPr>
          <w:rFonts w:ascii="Times New Roman" w:hAnsi="Times New Roman" w:cs="Times New Roman"/>
          <w:sz w:val="28"/>
          <w:szCs w:val="28"/>
        </w:rPr>
        <w:t>итературы и истории (</w:t>
      </w:r>
      <w:proofErr w:type="spellStart"/>
      <w:r w:rsidR="003F5F2E">
        <w:rPr>
          <w:rFonts w:ascii="Times New Roman" w:hAnsi="Times New Roman" w:cs="Times New Roman"/>
          <w:sz w:val="28"/>
          <w:szCs w:val="28"/>
        </w:rPr>
        <w:t>ХакНИИЯЛИ</w:t>
      </w:r>
      <w:proofErr w:type="spellEnd"/>
      <w:r w:rsidR="003F5F2E">
        <w:rPr>
          <w:rFonts w:ascii="Times New Roman" w:hAnsi="Times New Roman" w:cs="Times New Roman"/>
          <w:sz w:val="28"/>
          <w:szCs w:val="28"/>
        </w:rPr>
        <w:t xml:space="preserve">) по вопросу статуса института, по результатам рассмотрения данных обращений разработан </w:t>
      </w:r>
      <w:r w:rsidR="00934047">
        <w:rPr>
          <w:rFonts w:ascii="Times New Roman" w:hAnsi="Times New Roman" w:cs="Times New Roman"/>
          <w:sz w:val="28"/>
          <w:szCs w:val="28"/>
        </w:rPr>
        <w:t>проект закона Республики Хакасия «О Хакасском научно-исследовательском институт</w:t>
      </w:r>
      <w:r w:rsidR="003F5F2E">
        <w:rPr>
          <w:rFonts w:ascii="Times New Roman" w:hAnsi="Times New Roman" w:cs="Times New Roman"/>
          <w:sz w:val="28"/>
          <w:szCs w:val="28"/>
        </w:rPr>
        <w:t>е языка, литературы и истории», который принят Верховным Советом 30 марта 2022 года и определил правовое положение, цели, направления деятельности и специальную задачу института.</w:t>
      </w:r>
      <w:proofErr w:type="gramEnd"/>
    </w:p>
    <w:p w:rsidR="000F3E1A" w:rsidRDefault="005659C6" w:rsidP="0059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как и 2021, в</w:t>
      </w:r>
      <w:r w:rsidR="000F3E1A">
        <w:rPr>
          <w:rFonts w:ascii="Times New Roman" w:hAnsi="Times New Roman" w:cs="Times New Roman"/>
          <w:sz w:val="28"/>
          <w:szCs w:val="28"/>
        </w:rPr>
        <w:t xml:space="preserve"> </w:t>
      </w:r>
      <w:r w:rsidR="000F3E1A" w:rsidRPr="00C54B70">
        <w:rPr>
          <w:rFonts w:ascii="Times New Roman" w:hAnsi="Times New Roman" w:cs="Times New Roman"/>
          <w:sz w:val="28"/>
          <w:szCs w:val="28"/>
        </w:rPr>
        <w:t>202</w:t>
      </w:r>
      <w:r w:rsidR="00777842" w:rsidRPr="00C54B70">
        <w:rPr>
          <w:rFonts w:ascii="Times New Roman" w:hAnsi="Times New Roman" w:cs="Times New Roman"/>
          <w:sz w:val="28"/>
          <w:szCs w:val="28"/>
        </w:rPr>
        <w:t>2</w:t>
      </w:r>
      <w:r w:rsidR="000F3E1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актуальны</w:t>
      </w:r>
      <w:r w:rsidR="002778E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остаются </w:t>
      </w:r>
      <w:r w:rsidR="000F3E1A" w:rsidRPr="00F4187F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3E1A" w:rsidRPr="00F4187F">
        <w:rPr>
          <w:rFonts w:ascii="Times New Roman" w:hAnsi="Times New Roman" w:cs="Times New Roman"/>
          <w:sz w:val="28"/>
          <w:szCs w:val="28"/>
        </w:rPr>
        <w:t xml:space="preserve"> экологии и охраны окружающей </w:t>
      </w:r>
      <w:r w:rsidR="003F5F2E">
        <w:rPr>
          <w:rFonts w:ascii="Times New Roman" w:hAnsi="Times New Roman" w:cs="Times New Roman"/>
          <w:sz w:val="28"/>
          <w:szCs w:val="28"/>
        </w:rPr>
        <w:t>среды</w:t>
      </w:r>
      <w:r w:rsidR="005945A1">
        <w:rPr>
          <w:rFonts w:ascii="Times New Roman" w:hAnsi="Times New Roman" w:cs="Times New Roman"/>
          <w:sz w:val="28"/>
          <w:szCs w:val="28"/>
        </w:rPr>
        <w:t xml:space="preserve">, поступали обращения, касающиеся </w:t>
      </w:r>
      <w:r>
        <w:rPr>
          <w:rFonts w:ascii="Times New Roman" w:hAnsi="Times New Roman" w:cs="Times New Roman"/>
          <w:sz w:val="28"/>
          <w:szCs w:val="28"/>
        </w:rPr>
        <w:t>деятельност</w:t>
      </w:r>
      <w:r w:rsidR="002778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золотодобывающих компаний на территори</w:t>
      </w:r>
      <w:r w:rsidR="002778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традиционного природопользования коренных малочисленных народо</w:t>
      </w:r>
      <w:r w:rsidR="002778E2">
        <w:rPr>
          <w:rFonts w:ascii="Times New Roman" w:hAnsi="Times New Roman" w:cs="Times New Roman"/>
          <w:sz w:val="28"/>
          <w:szCs w:val="28"/>
        </w:rPr>
        <w:t>в – шорцев (</w:t>
      </w:r>
      <w:proofErr w:type="spellStart"/>
      <w:r w:rsidR="002778E2">
        <w:rPr>
          <w:rFonts w:ascii="Times New Roman" w:hAnsi="Times New Roman" w:cs="Times New Roman"/>
          <w:sz w:val="28"/>
          <w:szCs w:val="28"/>
        </w:rPr>
        <w:t>Аскизский</w:t>
      </w:r>
      <w:proofErr w:type="spellEnd"/>
      <w:r w:rsidR="002778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78E2">
        <w:rPr>
          <w:rFonts w:ascii="Times New Roman" w:hAnsi="Times New Roman" w:cs="Times New Roman"/>
          <w:sz w:val="28"/>
          <w:szCs w:val="28"/>
        </w:rPr>
        <w:t>Таштыпский</w:t>
      </w:r>
      <w:proofErr w:type="spellEnd"/>
      <w:r w:rsidR="002778E2">
        <w:rPr>
          <w:rFonts w:ascii="Times New Roman" w:hAnsi="Times New Roman" w:cs="Times New Roman"/>
          <w:sz w:val="28"/>
          <w:szCs w:val="28"/>
        </w:rPr>
        <w:t xml:space="preserve"> районы), </w:t>
      </w:r>
      <w:r w:rsidR="005945A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778E2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="002778E2">
        <w:rPr>
          <w:rFonts w:ascii="Times New Roman" w:hAnsi="Times New Roman" w:cs="Times New Roman"/>
          <w:sz w:val="28"/>
          <w:szCs w:val="28"/>
        </w:rPr>
        <w:t>угдедобычи</w:t>
      </w:r>
      <w:proofErr w:type="spellEnd"/>
      <w:r w:rsidR="002778E2">
        <w:rPr>
          <w:rFonts w:ascii="Times New Roman" w:hAnsi="Times New Roman" w:cs="Times New Roman"/>
          <w:sz w:val="28"/>
          <w:szCs w:val="28"/>
        </w:rPr>
        <w:t xml:space="preserve"> на уровень загрязненности атмосферного </w:t>
      </w:r>
      <w:r w:rsidR="005945A1">
        <w:rPr>
          <w:rFonts w:ascii="Times New Roman" w:hAnsi="Times New Roman" w:cs="Times New Roman"/>
          <w:sz w:val="28"/>
          <w:szCs w:val="28"/>
        </w:rPr>
        <w:t>воздуха.</w:t>
      </w:r>
    </w:p>
    <w:p w:rsidR="00B33B95" w:rsidRDefault="000F3E1A" w:rsidP="000F3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BD47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 волнуют вопросы, связанные с </w:t>
      </w:r>
      <w:r w:rsidR="00915BAD">
        <w:rPr>
          <w:rFonts w:ascii="Times New Roman" w:hAnsi="Times New Roman" w:cs="Times New Roman"/>
          <w:sz w:val="28"/>
          <w:szCs w:val="28"/>
        </w:rPr>
        <w:t xml:space="preserve">обеспечением их </w:t>
      </w:r>
      <w:r w:rsidR="00AB2258">
        <w:rPr>
          <w:rFonts w:ascii="Times New Roman" w:hAnsi="Times New Roman" w:cs="Times New Roman"/>
          <w:sz w:val="28"/>
          <w:szCs w:val="28"/>
        </w:rPr>
        <w:t>жиль</w:t>
      </w:r>
      <w:r w:rsidR="00915BAD">
        <w:rPr>
          <w:rFonts w:ascii="Times New Roman" w:hAnsi="Times New Roman" w:cs="Times New Roman"/>
          <w:sz w:val="28"/>
          <w:szCs w:val="28"/>
        </w:rPr>
        <w:t>ем</w:t>
      </w:r>
      <w:r w:rsidR="00AB2258">
        <w:rPr>
          <w:rFonts w:ascii="Times New Roman" w:hAnsi="Times New Roman" w:cs="Times New Roman"/>
          <w:sz w:val="28"/>
          <w:szCs w:val="28"/>
        </w:rPr>
        <w:t xml:space="preserve">. В 2022 году возросло количество обращений </w:t>
      </w:r>
      <w:r w:rsidR="006A4625">
        <w:rPr>
          <w:rFonts w:ascii="Times New Roman" w:hAnsi="Times New Roman" w:cs="Times New Roman"/>
          <w:sz w:val="28"/>
          <w:szCs w:val="28"/>
        </w:rPr>
        <w:t>граждан из категории «дети-сироты» по во</w:t>
      </w:r>
      <w:r w:rsidR="00F21496">
        <w:rPr>
          <w:rFonts w:ascii="Times New Roman" w:hAnsi="Times New Roman" w:cs="Times New Roman"/>
          <w:sz w:val="28"/>
          <w:szCs w:val="28"/>
        </w:rPr>
        <w:t>просу получения жилья, в отношении которых приняты судебные решения о предоставлении им жилья.</w:t>
      </w:r>
      <w:r w:rsidR="006E0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B95" w:rsidRPr="00B33B95" w:rsidRDefault="00B33B95" w:rsidP="00B3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обращениях, поступивших в Верховн</w:t>
      </w:r>
      <w:r w:rsidR="00915BAD">
        <w:rPr>
          <w:rFonts w:ascii="Times New Roman" w:hAnsi="Times New Roman" w:cs="Times New Roman"/>
          <w:sz w:val="28"/>
          <w:szCs w:val="28"/>
        </w:rPr>
        <w:t>ый Совет в 2022 году, также</w:t>
      </w:r>
      <w:r>
        <w:rPr>
          <w:rFonts w:ascii="Times New Roman" w:hAnsi="Times New Roman" w:cs="Times New Roman"/>
          <w:sz w:val="28"/>
          <w:szCs w:val="28"/>
        </w:rPr>
        <w:t xml:space="preserve"> затр</w:t>
      </w:r>
      <w:r w:rsidR="00915BAD">
        <w:rPr>
          <w:rFonts w:ascii="Times New Roman" w:hAnsi="Times New Roman" w:cs="Times New Roman"/>
          <w:sz w:val="28"/>
          <w:szCs w:val="28"/>
        </w:rPr>
        <w:t>агивались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D4725">
        <w:rPr>
          <w:rFonts w:ascii="Times New Roman" w:hAnsi="Times New Roman" w:cs="Times New Roman"/>
          <w:sz w:val="28"/>
          <w:szCs w:val="28"/>
        </w:rPr>
        <w:t>роблемы здравоохранения, в частности, оказание медицинской помо</w:t>
      </w:r>
      <w:r>
        <w:rPr>
          <w:rFonts w:ascii="Times New Roman" w:hAnsi="Times New Roman" w:cs="Times New Roman"/>
          <w:sz w:val="28"/>
          <w:szCs w:val="28"/>
        </w:rPr>
        <w:t>щи различным категориям граждан; вопросы социального обеспечения, такие как предоставление мер с</w:t>
      </w:r>
      <w:r w:rsidR="00BD4725">
        <w:rPr>
          <w:rFonts w:ascii="Times New Roman" w:hAnsi="Times New Roman" w:cs="Times New Roman"/>
          <w:sz w:val="28"/>
          <w:szCs w:val="28"/>
        </w:rPr>
        <w:t xml:space="preserve">оциальной поддержки льготной категории граждан, </w:t>
      </w:r>
      <w:r>
        <w:rPr>
          <w:rFonts w:ascii="Times New Roman" w:hAnsi="Times New Roman" w:cs="Times New Roman"/>
          <w:sz w:val="28"/>
          <w:szCs w:val="28"/>
        </w:rPr>
        <w:t xml:space="preserve">как «Ветеран труда», 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3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 и другие.</w:t>
      </w:r>
    </w:p>
    <w:p w:rsidR="003C1B30" w:rsidRDefault="000F3E1A" w:rsidP="00FD1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87F">
        <w:rPr>
          <w:rFonts w:ascii="Times New Roman" w:hAnsi="Times New Roman" w:cs="Times New Roman"/>
          <w:sz w:val="28"/>
          <w:szCs w:val="28"/>
        </w:rPr>
        <w:t xml:space="preserve">Также поступали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F4187F">
        <w:rPr>
          <w:rFonts w:ascii="Times New Roman" w:hAnsi="Times New Roman" w:cs="Times New Roman"/>
          <w:sz w:val="28"/>
          <w:szCs w:val="28"/>
        </w:rPr>
        <w:t>труда и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(по соблюдению норм Трудового кодекса), финансовым (разъяснение по</w:t>
      </w:r>
      <w:r w:rsidR="0071292A">
        <w:rPr>
          <w:rFonts w:ascii="Times New Roman" w:hAnsi="Times New Roman" w:cs="Times New Roman"/>
          <w:sz w:val="28"/>
          <w:szCs w:val="28"/>
        </w:rPr>
        <w:t xml:space="preserve"> патентной системе налогообложения,</w:t>
      </w:r>
      <w:r>
        <w:rPr>
          <w:rFonts w:ascii="Times New Roman" w:hAnsi="Times New Roman" w:cs="Times New Roman"/>
          <w:sz w:val="28"/>
          <w:szCs w:val="28"/>
        </w:rPr>
        <w:t xml:space="preserve"> налогам и сборам, обсуждение бю</w:t>
      </w:r>
      <w:r w:rsidR="00C54B70">
        <w:rPr>
          <w:rFonts w:ascii="Times New Roman" w:hAnsi="Times New Roman" w:cs="Times New Roman"/>
          <w:sz w:val="28"/>
          <w:szCs w:val="28"/>
        </w:rPr>
        <w:t>джета Республики Хакасия</w:t>
      </w:r>
      <w:r w:rsidR="0071292A">
        <w:rPr>
          <w:rFonts w:ascii="Times New Roman" w:hAnsi="Times New Roman" w:cs="Times New Roman"/>
          <w:sz w:val="28"/>
          <w:szCs w:val="28"/>
        </w:rPr>
        <w:t xml:space="preserve"> на 2023 и последующие 2024 и 2025 </w:t>
      </w:r>
      <w:proofErr w:type="spellStart"/>
      <w:r w:rsidR="0071292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71292A">
        <w:rPr>
          <w:rFonts w:ascii="Times New Roman" w:hAnsi="Times New Roman" w:cs="Times New Roman"/>
          <w:sz w:val="28"/>
          <w:szCs w:val="28"/>
        </w:rPr>
        <w:t>.</w:t>
      </w:r>
      <w:r w:rsidR="00C54B70" w:rsidRPr="00C54B70">
        <w:rPr>
          <w:rFonts w:ascii="Times New Roman" w:hAnsi="Times New Roman" w:cs="Times New Roman"/>
          <w:sz w:val="28"/>
          <w:szCs w:val="28"/>
        </w:rPr>
        <w:t>),</w:t>
      </w:r>
      <w:r w:rsidRPr="00C54B70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71292A">
        <w:rPr>
          <w:rFonts w:ascii="Times New Roman" w:hAnsi="Times New Roman" w:cs="Times New Roman"/>
          <w:sz w:val="28"/>
          <w:szCs w:val="28"/>
        </w:rPr>
        <w:t xml:space="preserve"> (</w:t>
      </w:r>
      <w:r w:rsidR="00542918">
        <w:rPr>
          <w:rFonts w:ascii="Times New Roman" w:hAnsi="Times New Roman" w:cs="Times New Roman"/>
          <w:sz w:val="28"/>
          <w:szCs w:val="28"/>
        </w:rPr>
        <w:t>реализация</w:t>
      </w:r>
      <w:r w:rsidR="0071292A">
        <w:rPr>
          <w:rFonts w:ascii="Times New Roman" w:hAnsi="Times New Roman" w:cs="Times New Roman"/>
          <w:sz w:val="28"/>
          <w:szCs w:val="28"/>
        </w:rPr>
        <w:t xml:space="preserve"> правил убоя животных </w:t>
      </w:r>
      <w:r w:rsidR="00FE7008">
        <w:rPr>
          <w:rFonts w:ascii="Times New Roman" w:hAnsi="Times New Roman" w:cs="Times New Roman"/>
          <w:sz w:val="28"/>
          <w:szCs w:val="28"/>
        </w:rPr>
        <w:t>на территории Р</w:t>
      </w:r>
      <w:r w:rsidR="00F83B9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E7008">
        <w:rPr>
          <w:rFonts w:ascii="Times New Roman" w:hAnsi="Times New Roman" w:cs="Times New Roman"/>
          <w:sz w:val="28"/>
          <w:szCs w:val="28"/>
        </w:rPr>
        <w:t>Х</w:t>
      </w:r>
      <w:r w:rsidR="00F83B9F">
        <w:rPr>
          <w:rFonts w:ascii="Times New Roman" w:hAnsi="Times New Roman" w:cs="Times New Roman"/>
          <w:sz w:val="28"/>
          <w:szCs w:val="28"/>
        </w:rPr>
        <w:t>акасия</w:t>
      </w:r>
      <w:r w:rsidR="00FE7008">
        <w:rPr>
          <w:rFonts w:ascii="Times New Roman" w:hAnsi="Times New Roman" w:cs="Times New Roman"/>
          <w:sz w:val="28"/>
          <w:szCs w:val="28"/>
        </w:rPr>
        <w:t xml:space="preserve">), </w:t>
      </w:r>
      <w:r w:rsidR="003C1B30" w:rsidRPr="00D855EB">
        <w:rPr>
          <w:rFonts w:ascii="Times New Roman" w:hAnsi="Times New Roman" w:cs="Times New Roman"/>
          <w:sz w:val="28"/>
          <w:szCs w:val="28"/>
        </w:rPr>
        <w:t>оплат</w:t>
      </w:r>
      <w:r w:rsidR="00542918">
        <w:rPr>
          <w:rFonts w:ascii="Times New Roman" w:hAnsi="Times New Roman" w:cs="Times New Roman"/>
          <w:sz w:val="28"/>
          <w:szCs w:val="28"/>
        </w:rPr>
        <w:t>ы</w:t>
      </w:r>
      <w:r w:rsidR="003C1B30" w:rsidRPr="00D855EB">
        <w:rPr>
          <w:rFonts w:ascii="Times New Roman" w:hAnsi="Times New Roman" w:cs="Times New Roman"/>
          <w:sz w:val="28"/>
          <w:szCs w:val="28"/>
        </w:rPr>
        <w:t xml:space="preserve"> жилищно-коммунальных услуг, ремонт</w:t>
      </w:r>
      <w:r w:rsidR="00542918">
        <w:rPr>
          <w:rFonts w:ascii="Times New Roman" w:hAnsi="Times New Roman" w:cs="Times New Roman"/>
          <w:sz w:val="28"/>
          <w:szCs w:val="28"/>
        </w:rPr>
        <w:t>а</w:t>
      </w:r>
      <w:r w:rsidR="003C1B30" w:rsidRPr="00D855EB">
        <w:rPr>
          <w:rFonts w:ascii="Times New Roman" w:hAnsi="Times New Roman" w:cs="Times New Roman"/>
          <w:sz w:val="28"/>
          <w:szCs w:val="28"/>
        </w:rPr>
        <w:t>, строительств</w:t>
      </w:r>
      <w:r w:rsidR="00542918">
        <w:rPr>
          <w:rFonts w:ascii="Times New Roman" w:hAnsi="Times New Roman" w:cs="Times New Roman"/>
          <w:sz w:val="28"/>
          <w:szCs w:val="28"/>
        </w:rPr>
        <w:t>а</w:t>
      </w:r>
      <w:r w:rsidR="003C1B30" w:rsidRPr="00D855EB">
        <w:rPr>
          <w:rFonts w:ascii="Times New Roman" w:hAnsi="Times New Roman" w:cs="Times New Roman"/>
          <w:sz w:val="28"/>
          <w:szCs w:val="28"/>
        </w:rPr>
        <w:t xml:space="preserve"> и расчистк</w:t>
      </w:r>
      <w:r w:rsidR="00542918">
        <w:rPr>
          <w:rFonts w:ascii="Times New Roman" w:hAnsi="Times New Roman" w:cs="Times New Roman"/>
          <w:sz w:val="28"/>
          <w:szCs w:val="28"/>
        </w:rPr>
        <w:t>и</w:t>
      </w:r>
      <w:r w:rsidR="003C1B30" w:rsidRPr="00D855EB">
        <w:rPr>
          <w:rFonts w:ascii="Times New Roman" w:hAnsi="Times New Roman" w:cs="Times New Roman"/>
          <w:sz w:val="28"/>
          <w:szCs w:val="28"/>
        </w:rPr>
        <w:t xml:space="preserve"> дорог, тран</w:t>
      </w:r>
      <w:r w:rsidR="003212DA" w:rsidRPr="00D855EB">
        <w:rPr>
          <w:rFonts w:ascii="Times New Roman" w:hAnsi="Times New Roman" w:cs="Times New Roman"/>
          <w:sz w:val="28"/>
          <w:szCs w:val="28"/>
        </w:rPr>
        <w:t>спортной доступност</w:t>
      </w:r>
      <w:r w:rsidR="00542918">
        <w:rPr>
          <w:rFonts w:ascii="Times New Roman" w:hAnsi="Times New Roman" w:cs="Times New Roman"/>
          <w:sz w:val="28"/>
          <w:szCs w:val="28"/>
        </w:rPr>
        <w:t xml:space="preserve">и </w:t>
      </w:r>
      <w:r w:rsidR="003212DA" w:rsidRPr="00D855EB">
        <w:rPr>
          <w:rFonts w:ascii="Times New Roman" w:hAnsi="Times New Roman" w:cs="Times New Roman"/>
          <w:sz w:val="28"/>
          <w:szCs w:val="28"/>
        </w:rPr>
        <w:t>населению.</w:t>
      </w:r>
      <w:proofErr w:type="gramEnd"/>
    </w:p>
    <w:p w:rsidR="00FD1F68" w:rsidRPr="003212DA" w:rsidRDefault="00FD1F68" w:rsidP="00FD1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2DA">
        <w:rPr>
          <w:rFonts w:ascii="Times New Roman" w:hAnsi="Times New Roman" w:cs="Times New Roman"/>
          <w:sz w:val="28"/>
          <w:szCs w:val="28"/>
        </w:rPr>
        <w:t>В течение года председателями комитетов В</w:t>
      </w:r>
      <w:r w:rsidR="00542918">
        <w:rPr>
          <w:rFonts w:ascii="Times New Roman" w:hAnsi="Times New Roman" w:cs="Times New Roman"/>
          <w:sz w:val="28"/>
          <w:szCs w:val="28"/>
        </w:rPr>
        <w:t xml:space="preserve">ерховного </w:t>
      </w:r>
      <w:r w:rsidRPr="003212DA">
        <w:rPr>
          <w:rFonts w:ascii="Times New Roman" w:hAnsi="Times New Roman" w:cs="Times New Roman"/>
          <w:sz w:val="28"/>
          <w:szCs w:val="28"/>
        </w:rPr>
        <w:t>С</w:t>
      </w:r>
      <w:r w:rsidR="00542918">
        <w:rPr>
          <w:rFonts w:ascii="Times New Roman" w:hAnsi="Times New Roman" w:cs="Times New Roman"/>
          <w:sz w:val="28"/>
          <w:szCs w:val="28"/>
        </w:rPr>
        <w:t>овета</w:t>
      </w:r>
      <w:r w:rsidRPr="003212DA">
        <w:rPr>
          <w:rFonts w:ascii="Times New Roman" w:hAnsi="Times New Roman" w:cs="Times New Roman"/>
          <w:sz w:val="28"/>
          <w:szCs w:val="28"/>
        </w:rPr>
        <w:t xml:space="preserve"> проводились личные приемы граждан согласно существующему графику, который утверждается Председателем Верховного Совета. Кроме того, депутаты </w:t>
      </w:r>
      <w:r w:rsidR="004978CD" w:rsidRPr="003212DA">
        <w:rPr>
          <w:rFonts w:ascii="Times New Roman" w:hAnsi="Times New Roman" w:cs="Times New Roman"/>
          <w:sz w:val="28"/>
          <w:szCs w:val="28"/>
        </w:rPr>
        <w:t xml:space="preserve">Верховного Совета </w:t>
      </w:r>
      <w:r w:rsidRPr="003212DA">
        <w:rPr>
          <w:rFonts w:ascii="Times New Roman" w:hAnsi="Times New Roman" w:cs="Times New Roman"/>
          <w:sz w:val="28"/>
          <w:szCs w:val="28"/>
        </w:rPr>
        <w:t>(председатели комитетов В</w:t>
      </w:r>
      <w:r w:rsidR="00542918">
        <w:rPr>
          <w:rFonts w:ascii="Times New Roman" w:hAnsi="Times New Roman" w:cs="Times New Roman"/>
          <w:sz w:val="28"/>
          <w:szCs w:val="28"/>
        </w:rPr>
        <w:t xml:space="preserve">ерховного </w:t>
      </w:r>
      <w:r w:rsidRPr="003212DA">
        <w:rPr>
          <w:rFonts w:ascii="Times New Roman" w:hAnsi="Times New Roman" w:cs="Times New Roman"/>
          <w:sz w:val="28"/>
          <w:szCs w:val="28"/>
        </w:rPr>
        <w:t>С</w:t>
      </w:r>
      <w:r w:rsidR="00542918">
        <w:rPr>
          <w:rFonts w:ascii="Times New Roman" w:hAnsi="Times New Roman" w:cs="Times New Roman"/>
          <w:sz w:val="28"/>
          <w:szCs w:val="28"/>
        </w:rPr>
        <w:t>овета</w:t>
      </w:r>
      <w:r w:rsidRPr="003212DA">
        <w:rPr>
          <w:rFonts w:ascii="Times New Roman" w:hAnsi="Times New Roman" w:cs="Times New Roman"/>
          <w:sz w:val="28"/>
          <w:szCs w:val="28"/>
        </w:rPr>
        <w:t xml:space="preserve">) принимали избирателей на своих избирательных округах. </w:t>
      </w:r>
    </w:p>
    <w:p w:rsidR="00FD1F68" w:rsidRPr="00FD1F68" w:rsidRDefault="003212DA" w:rsidP="00106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2DA">
        <w:rPr>
          <w:rFonts w:ascii="Times New Roman" w:hAnsi="Times New Roman" w:cs="Times New Roman"/>
          <w:sz w:val="28"/>
          <w:szCs w:val="28"/>
        </w:rPr>
        <w:t>В связи с</w:t>
      </w:r>
      <w:r w:rsidR="00D855EB">
        <w:rPr>
          <w:rFonts w:ascii="Times New Roman" w:hAnsi="Times New Roman" w:cs="Times New Roman"/>
          <w:sz w:val="28"/>
          <w:szCs w:val="28"/>
        </w:rPr>
        <w:t>о</w:t>
      </w:r>
      <w:r w:rsidRPr="0032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снятием </w:t>
      </w:r>
      <w:r w:rsidRPr="003212DA">
        <w:rPr>
          <w:rFonts w:ascii="Times New Roman" w:hAnsi="Times New Roman" w:cs="Times New Roman"/>
          <w:sz w:val="28"/>
          <w:szCs w:val="28"/>
        </w:rPr>
        <w:t>ограничительны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12DA">
        <w:rPr>
          <w:rFonts w:ascii="Times New Roman" w:hAnsi="Times New Roman" w:cs="Times New Roman"/>
          <w:sz w:val="28"/>
          <w:szCs w:val="28"/>
        </w:rPr>
        <w:t xml:space="preserve"> мер</w:t>
      </w:r>
      <w:r w:rsidR="00542918">
        <w:rPr>
          <w:rFonts w:ascii="Times New Roman" w:hAnsi="Times New Roman" w:cs="Times New Roman"/>
          <w:sz w:val="28"/>
          <w:szCs w:val="28"/>
        </w:rPr>
        <w:t xml:space="preserve">, введенных </w:t>
      </w:r>
      <w:r w:rsidR="00251A60">
        <w:rPr>
          <w:rFonts w:ascii="Times New Roman" w:hAnsi="Times New Roman" w:cs="Times New Roman"/>
          <w:sz w:val="28"/>
          <w:szCs w:val="28"/>
        </w:rPr>
        <w:t>в результате</w:t>
      </w:r>
      <w:r w:rsidRPr="00321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5D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915D0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4978CD">
        <w:rPr>
          <w:rFonts w:ascii="Times New Roman" w:hAnsi="Times New Roman" w:cs="Times New Roman"/>
          <w:sz w:val="28"/>
          <w:szCs w:val="28"/>
        </w:rPr>
        <w:t xml:space="preserve">, </w:t>
      </w:r>
      <w:r w:rsidR="00FD1F68">
        <w:rPr>
          <w:rFonts w:ascii="Times New Roman" w:hAnsi="Times New Roman" w:cs="Times New Roman"/>
          <w:sz w:val="28"/>
          <w:szCs w:val="28"/>
        </w:rPr>
        <w:t>возобновился</w:t>
      </w:r>
      <w:r w:rsidR="00FD1F68" w:rsidRPr="003212DA">
        <w:rPr>
          <w:rFonts w:ascii="Times New Roman" w:hAnsi="Times New Roman" w:cs="Times New Roman"/>
          <w:sz w:val="28"/>
          <w:szCs w:val="28"/>
        </w:rPr>
        <w:t xml:space="preserve"> </w:t>
      </w:r>
      <w:r w:rsidRPr="003212DA">
        <w:rPr>
          <w:rFonts w:ascii="Times New Roman" w:hAnsi="Times New Roman" w:cs="Times New Roman"/>
          <w:sz w:val="28"/>
          <w:szCs w:val="28"/>
        </w:rPr>
        <w:t xml:space="preserve">личный приём граждан Председателем </w:t>
      </w:r>
      <w:r w:rsidR="00D855EB" w:rsidRPr="003212DA">
        <w:rPr>
          <w:rFonts w:ascii="Times New Roman" w:hAnsi="Times New Roman" w:cs="Times New Roman"/>
          <w:sz w:val="28"/>
          <w:szCs w:val="28"/>
        </w:rPr>
        <w:t>Верховного Совета</w:t>
      </w:r>
      <w:r w:rsidR="00D855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167">
        <w:rPr>
          <w:rFonts w:ascii="Times New Roman" w:hAnsi="Times New Roman" w:cs="Times New Roman"/>
          <w:sz w:val="28"/>
          <w:szCs w:val="28"/>
        </w:rPr>
        <w:t xml:space="preserve">В </w:t>
      </w:r>
      <w:r w:rsidR="00D855EB">
        <w:rPr>
          <w:rFonts w:ascii="Times New Roman" w:hAnsi="Times New Roman" w:cs="Times New Roman"/>
          <w:sz w:val="28"/>
          <w:szCs w:val="28"/>
        </w:rPr>
        <w:t>2022 год</w:t>
      </w:r>
      <w:r w:rsidR="00436167">
        <w:rPr>
          <w:rFonts w:ascii="Times New Roman" w:hAnsi="Times New Roman" w:cs="Times New Roman"/>
          <w:sz w:val="28"/>
          <w:szCs w:val="28"/>
        </w:rPr>
        <w:t>у</w:t>
      </w:r>
      <w:r w:rsidR="00D855EB">
        <w:rPr>
          <w:rFonts w:ascii="Times New Roman" w:hAnsi="Times New Roman" w:cs="Times New Roman"/>
          <w:sz w:val="28"/>
          <w:szCs w:val="28"/>
        </w:rPr>
        <w:t xml:space="preserve"> проведено 15 личных приемов, </w:t>
      </w:r>
      <w:r w:rsidR="002915D0">
        <w:rPr>
          <w:rFonts w:ascii="Times New Roman" w:hAnsi="Times New Roman" w:cs="Times New Roman"/>
          <w:sz w:val="28"/>
          <w:szCs w:val="28"/>
        </w:rPr>
        <w:t>в ходе не</w:t>
      </w:r>
      <w:bookmarkStart w:id="0" w:name="_GoBack"/>
      <w:bookmarkEnd w:id="0"/>
      <w:r w:rsidR="002915D0">
        <w:rPr>
          <w:rFonts w:ascii="Times New Roman" w:hAnsi="Times New Roman" w:cs="Times New Roman"/>
          <w:sz w:val="28"/>
          <w:szCs w:val="28"/>
        </w:rPr>
        <w:t>которых приняты письменные обращения</w:t>
      </w:r>
      <w:r w:rsidR="00D855EB">
        <w:rPr>
          <w:rFonts w:ascii="Times New Roman" w:hAnsi="Times New Roman" w:cs="Times New Roman"/>
          <w:sz w:val="28"/>
          <w:szCs w:val="28"/>
        </w:rPr>
        <w:t>.</w:t>
      </w:r>
      <w:r w:rsidR="0010681B">
        <w:rPr>
          <w:rFonts w:ascii="Times New Roman" w:hAnsi="Times New Roman" w:cs="Times New Roman"/>
          <w:sz w:val="28"/>
          <w:szCs w:val="28"/>
        </w:rPr>
        <w:t xml:space="preserve"> </w:t>
      </w:r>
      <w:r w:rsidR="00FD1F68" w:rsidRPr="00FD1F68">
        <w:rPr>
          <w:rFonts w:ascii="Times New Roman" w:hAnsi="Times New Roman" w:cs="Times New Roman"/>
          <w:sz w:val="28"/>
          <w:szCs w:val="28"/>
        </w:rPr>
        <w:t xml:space="preserve">Все замечания и предложения, поступающие во время личных приемов, встреч, как в </w:t>
      </w:r>
      <w:r w:rsidR="00FD1F68" w:rsidRPr="00FD1F68">
        <w:rPr>
          <w:rFonts w:ascii="Times New Roman" w:hAnsi="Times New Roman" w:cs="Times New Roman"/>
          <w:sz w:val="28"/>
          <w:szCs w:val="28"/>
        </w:rPr>
        <w:lastRenderedPageBreak/>
        <w:t>устной, так и письменной форме, обобщаются и анализируются.</w:t>
      </w:r>
      <w:r w:rsidR="00251A60">
        <w:rPr>
          <w:rFonts w:ascii="Times New Roman" w:hAnsi="Times New Roman" w:cs="Times New Roman"/>
          <w:sz w:val="28"/>
          <w:szCs w:val="28"/>
        </w:rPr>
        <w:t xml:space="preserve"> </w:t>
      </w:r>
      <w:r w:rsidR="00FD1F68" w:rsidRPr="00FD1F68">
        <w:rPr>
          <w:rFonts w:ascii="Times New Roman" w:hAnsi="Times New Roman" w:cs="Times New Roman"/>
          <w:sz w:val="28"/>
          <w:szCs w:val="28"/>
        </w:rPr>
        <w:t>Информация о принятых мерах по обращению доводится до заявителя.</w:t>
      </w:r>
    </w:p>
    <w:p w:rsidR="000F3E1A" w:rsidRPr="00F4187F" w:rsidRDefault="00F83B9F" w:rsidP="00497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обращения граждан </w:t>
      </w:r>
      <w:r w:rsidR="000F3E1A" w:rsidRPr="00F4187F">
        <w:rPr>
          <w:rFonts w:ascii="Times New Roman" w:hAnsi="Times New Roman" w:cs="Times New Roman"/>
          <w:sz w:val="28"/>
          <w:szCs w:val="28"/>
        </w:rPr>
        <w:t>зарегистрированы в установле</w:t>
      </w:r>
      <w:r w:rsidR="000F3E1A">
        <w:rPr>
          <w:rFonts w:ascii="Times New Roman" w:hAnsi="Times New Roman" w:cs="Times New Roman"/>
          <w:sz w:val="28"/>
          <w:szCs w:val="28"/>
        </w:rPr>
        <w:t xml:space="preserve">нные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978CD">
        <w:rPr>
          <w:rFonts w:ascii="Times New Roman" w:hAnsi="Times New Roman" w:cs="Times New Roman"/>
          <w:sz w:val="28"/>
          <w:szCs w:val="28"/>
        </w:rPr>
        <w:t>от 02.05.2006 № 59-ФЗ «</w:t>
      </w:r>
      <w:r w:rsidR="004978CD" w:rsidRPr="004978CD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4978CD">
        <w:rPr>
          <w:rFonts w:ascii="Times New Roman" w:hAnsi="Times New Roman" w:cs="Times New Roman"/>
          <w:sz w:val="28"/>
          <w:szCs w:val="28"/>
        </w:rPr>
        <w:t xml:space="preserve">ий граждан Российской Федерации» </w:t>
      </w:r>
      <w:r w:rsidR="000F3E1A">
        <w:rPr>
          <w:rFonts w:ascii="Times New Roman" w:hAnsi="Times New Roman" w:cs="Times New Roman"/>
          <w:sz w:val="28"/>
          <w:szCs w:val="28"/>
        </w:rPr>
        <w:t xml:space="preserve">сроки, </w:t>
      </w:r>
      <w:r w:rsidR="0010681B">
        <w:rPr>
          <w:rFonts w:ascii="Times New Roman" w:hAnsi="Times New Roman" w:cs="Times New Roman"/>
          <w:sz w:val="28"/>
          <w:szCs w:val="28"/>
        </w:rPr>
        <w:t xml:space="preserve">рассмотрены по существу или </w:t>
      </w:r>
      <w:r w:rsidR="00251A60">
        <w:rPr>
          <w:rFonts w:ascii="Times New Roman" w:hAnsi="Times New Roman" w:cs="Times New Roman"/>
          <w:sz w:val="28"/>
          <w:szCs w:val="28"/>
        </w:rPr>
        <w:t xml:space="preserve">перенаправлены </w:t>
      </w:r>
      <w:r w:rsidR="0010681B">
        <w:rPr>
          <w:rFonts w:ascii="Times New Roman" w:hAnsi="Times New Roman" w:cs="Times New Roman"/>
          <w:sz w:val="28"/>
          <w:szCs w:val="28"/>
        </w:rPr>
        <w:t>по компетенции</w:t>
      </w:r>
      <w:r w:rsidR="000F3E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0F3E1A" w:rsidRPr="00F4187F">
        <w:rPr>
          <w:rFonts w:ascii="Times New Roman" w:hAnsi="Times New Roman" w:cs="Times New Roman"/>
          <w:sz w:val="28"/>
          <w:szCs w:val="28"/>
        </w:rPr>
        <w:t>м направлены ответы.</w:t>
      </w:r>
    </w:p>
    <w:p w:rsidR="000F3E1A" w:rsidRDefault="000F3E1A" w:rsidP="00FD1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4187F">
        <w:rPr>
          <w:rFonts w:ascii="Times New Roman" w:hAnsi="Times New Roman" w:cs="Times New Roman"/>
          <w:sz w:val="28"/>
          <w:szCs w:val="28"/>
        </w:rPr>
        <w:t>Указа Президента РФ от 17 апреля 2017 года № 171 «О мониторинге и анализе результатов рассмотрения обращений граждан и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60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>ежемесячно представлял</w:t>
      </w:r>
      <w:r w:rsidR="00251A60">
        <w:rPr>
          <w:rFonts w:ascii="Times New Roman" w:hAnsi="Times New Roman" w:cs="Times New Roman"/>
          <w:sz w:val="28"/>
          <w:szCs w:val="28"/>
        </w:rPr>
        <w:t xml:space="preserve">ась в Администрацию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251A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рассмотрения обращений граждан посредством использования закрытого информационного ресурса ССТУ.РФ.</w:t>
      </w:r>
    </w:p>
    <w:p w:rsidR="001027EB" w:rsidRDefault="001027EB" w:rsidP="00FD1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5A1" w:rsidRDefault="005945A1" w:rsidP="000F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5A1" w:rsidRDefault="005945A1" w:rsidP="000F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E1A" w:rsidRPr="00226FC9" w:rsidRDefault="000F3E1A" w:rsidP="000F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FC9">
        <w:rPr>
          <w:rFonts w:ascii="Times New Roman" w:hAnsi="Times New Roman" w:cs="Times New Roman"/>
          <w:sz w:val="28"/>
          <w:szCs w:val="28"/>
        </w:rPr>
        <w:t xml:space="preserve">Отдел государственной службы, кадров и </w:t>
      </w:r>
    </w:p>
    <w:p w:rsidR="000F3E1A" w:rsidRPr="00226FC9" w:rsidRDefault="000F3E1A" w:rsidP="000F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FC9">
        <w:rPr>
          <w:rFonts w:ascii="Times New Roman" w:hAnsi="Times New Roman" w:cs="Times New Roman"/>
          <w:sz w:val="28"/>
          <w:szCs w:val="28"/>
        </w:rPr>
        <w:t>спецработы Аппарата Верховного Совета Республики Хакасия</w:t>
      </w:r>
    </w:p>
    <w:p w:rsidR="000F3E1A" w:rsidRDefault="000F3E1A" w:rsidP="000F3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885" w:rsidRPr="00B0714F" w:rsidRDefault="00595885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95885" w:rsidRPr="00B0714F" w:rsidSect="00D42B92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65" w:rsidRDefault="006D5465" w:rsidP="00264F16">
      <w:pPr>
        <w:spacing w:after="0" w:line="240" w:lineRule="auto"/>
      </w:pPr>
      <w:r>
        <w:separator/>
      </w:r>
    </w:p>
  </w:endnote>
  <w:endnote w:type="continuationSeparator" w:id="0">
    <w:p w:rsidR="006D5465" w:rsidRDefault="006D5465" w:rsidP="0026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65" w:rsidRDefault="006D5465" w:rsidP="00264F16">
      <w:pPr>
        <w:spacing w:after="0" w:line="240" w:lineRule="auto"/>
      </w:pPr>
      <w:r>
        <w:separator/>
      </w:r>
    </w:p>
  </w:footnote>
  <w:footnote w:type="continuationSeparator" w:id="0">
    <w:p w:rsidR="006D5465" w:rsidRDefault="006D5465" w:rsidP="0026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0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2863" w:rsidRPr="00971B64" w:rsidRDefault="001F5A7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1B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1B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1B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5D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71B6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1A"/>
    <w:rsid w:val="0000033B"/>
    <w:rsid w:val="00003C93"/>
    <w:rsid w:val="000114AE"/>
    <w:rsid w:val="00021B00"/>
    <w:rsid w:val="000415A6"/>
    <w:rsid w:val="0005500E"/>
    <w:rsid w:val="00063E81"/>
    <w:rsid w:val="00067A2F"/>
    <w:rsid w:val="00074048"/>
    <w:rsid w:val="00075C9E"/>
    <w:rsid w:val="000C4EBB"/>
    <w:rsid w:val="000F3E1A"/>
    <w:rsid w:val="001027EB"/>
    <w:rsid w:val="0010448C"/>
    <w:rsid w:val="0010681B"/>
    <w:rsid w:val="001138F5"/>
    <w:rsid w:val="00114711"/>
    <w:rsid w:val="00134F72"/>
    <w:rsid w:val="001407D9"/>
    <w:rsid w:val="00146C25"/>
    <w:rsid w:val="00166FE3"/>
    <w:rsid w:val="001A7308"/>
    <w:rsid w:val="001D16D5"/>
    <w:rsid w:val="001F20F0"/>
    <w:rsid w:val="001F5A78"/>
    <w:rsid w:val="001F608B"/>
    <w:rsid w:val="00203303"/>
    <w:rsid w:val="002105E8"/>
    <w:rsid w:val="00221C30"/>
    <w:rsid w:val="00251A60"/>
    <w:rsid w:val="00255486"/>
    <w:rsid w:val="00264F16"/>
    <w:rsid w:val="002656C5"/>
    <w:rsid w:val="002746E2"/>
    <w:rsid w:val="002778E2"/>
    <w:rsid w:val="002915D0"/>
    <w:rsid w:val="002952F8"/>
    <w:rsid w:val="002A5197"/>
    <w:rsid w:val="002A5EF2"/>
    <w:rsid w:val="002B2FCC"/>
    <w:rsid w:val="002C3A81"/>
    <w:rsid w:val="0031684D"/>
    <w:rsid w:val="00316DB0"/>
    <w:rsid w:val="003212DA"/>
    <w:rsid w:val="00332455"/>
    <w:rsid w:val="00345F39"/>
    <w:rsid w:val="003670F3"/>
    <w:rsid w:val="00374B6B"/>
    <w:rsid w:val="003C1B30"/>
    <w:rsid w:val="003C4A30"/>
    <w:rsid w:val="003D47CE"/>
    <w:rsid w:val="003E11E6"/>
    <w:rsid w:val="003F0752"/>
    <w:rsid w:val="003F3975"/>
    <w:rsid w:val="003F5F2E"/>
    <w:rsid w:val="0040117F"/>
    <w:rsid w:val="00410B3B"/>
    <w:rsid w:val="00436167"/>
    <w:rsid w:val="004509E5"/>
    <w:rsid w:val="0048665E"/>
    <w:rsid w:val="004978CD"/>
    <w:rsid w:val="004D40B4"/>
    <w:rsid w:val="004E65C8"/>
    <w:rsid w:val="004F6C41"/>
    <w:rsid w:val="00514D94"/>
    <w:rsid w:val="00517EC8"/>
    <w:rsid w:val="005219B5"/>
    <w:rsid w:val="00523397"/>
    <w:rsid w:val="005260A9"/>
    <w:rsid w:val="00530CFE"/>
    <w:rsid w:val="0053494C"/>
    <w:rsid w:val="00542918"/>
    <w:rsid w:val="005659C6"/>
    <w:rsid w:val="005945A1"/>
    <w:rsid w:val="00595885"/>
    <w:rsid w:val="005A3BD1"/>
    <w:rsid w:val="005D6501"/>
    <w:rsid w:val="005E12AE"/>
    <w:rsid w:val="00601AE9"/>
    <w:rsid w:val="00602197"/>
    <w:rsid w:val="00630B3A"/>
    <w:rsid w:val="00694DCA"/>
    <w:rsid w:val="00696B8A"/>
    <w:rsid w:val="006A4625"/>
    <w:rsid w:val="006B1A2E"/>
    <w:rsid w:val="006D5465"/>
    <w:rsid w:val="006E0A7C"/>
    <w:rsid w:val="006E75BD"/>
    <w:rsid w:val="00700B11"/>
    <w:rsid w:val="007107F8"/>
    <w:rsid w:val="0071292A"/>
    <w:rsid w:val="00736571"/>
    <w:rsid w:val="00756260"/>
    <w:rsid w:val="00777842"/>
    <w:rsid w:val="007C4951"/>
    <w:rsid w:val="007C5E2C"/>
    <w:rsid w:val="007D3E49"/>
    <w:rsid w:val="007D731B"/>
    <w:rsid w:val="007E47FA"/>
    <w:rsid w:val="0080478E"/>
    <w:rsid w:val="0087790D"/>
    <w:rsid w:val="0088173A"/>
    <w:rsid w:val="00885A2B"/>
    <w:rsid w:val="008B30E9"/>
    <w:rsid w:val="008E6015"/>
    <w:rsid w:val="008E6600"/>
    <w:rsid w:val="008F3E8B"/>
    <w:rsid w:val="00915BAD"/>
    <w:rsid w:val="0093072D"/>
    <w:rsid w:val="00934047"/>
    <w:rsid w:val="00940E04"/>
    <w:rsid w:val="009620BF"/>
    <w:rsid w:val="0097528E"/>
    <w:rsid w:val="00992D52"/>
    <w:rsid w:val="009A3AD7"/>
    <w:rsid w:val="009B1579"/>
    <w:rsid w:val="009B3C75"/>
    <w:rsid w:val="00A003A2"/>
    <w:rsid w:val="00A03909"/>
    <w:rsid w:val="00A237E8"/>
    <w:rsid w:val="00A6721C"/>
    <w:rsid w:val="00AA7505"/>
    <w:rsid w:val="00AB1975"/>
    <w:rsid w:val="00AB1B37"/>
    <w:rsid w:val="00AB2258"/>
    <w:rsid w:val="00AE7FEE"/>
    <w:rsid w:val="00AF4C18"/>
    <w:rsid w:val="00B0714F"/>
    <w:rsid w:val="00B33B95"/>
    <w:rsid w:val="00B53A8A"/>
    <w:rsid w:val="00B644B0"/>
    <w:rsid w:val="00B75D2E"/>
    <w:rsid w:val="00B86CDD"/>
    <w:rsid w:val="00BA260A"/>
    <w:rsid w:val="00BB0793"/>
    <w:rsid w:val="00BB2FCC"/>
    <w:rsid w:val="00BD4725"/>
    <w:rsid w:val="00BD6BEC"/>
    <w:rsid w:val="00BE49C0"/>
    <w:rsid w:val="00C07265"/>
    <w:rsid w:val="00C47E87"/>
    <w:rsid w:val="00C54B70"/>
    <w:rsid w:val="00C64418"/>
    <w:rsid w:val="00C707EA"/>
    <w:rsid w:val="00C77367"/>
    <w:rsid w:val="00C97113"/>
    <w:rsid w:val="00CA08E1"/>
    <w:rsid w:val="00CA5354"/>
    <w:rsid w:val="00CE2EF8"/>
    <w:rsid w:val="00D152DB"/>
    <w:rsid w:val="00D42B92"/>
    <w:rsid w:val="00D54901"/>
    <w:rsid w:val="00D66AD8"/>
    <w:rsid w:val="00D70F83"/>
    <w:rsid w:val="00D721C3"/>
    <w:rsid w:val="00D81B9A"/>
    <w:rsid w:val="00D855EB"/>
    <w:rsid w:val="00D92AAB"/>
    <w:rsid w:val="00DA0310"/>
    <w:rsid w:val="00DA6899"/>
    <w:rsid w:val="00DE1C4B"/>
    <w:rsid w:val="00E009DA"/>
    <w:rsid w:val="00E126A1"/>
    <w:rsid w:val="00E32E40"/>
    <w:rsid w:val="00E67F32"/>
    <w:rsid w:val="00E67F33"/>
    <w:rsid w:val="00E71C08"/>
    <w:rsid w:val="00E77772"/>
    <w:rsid w:val="00E81B42"/>
    <w:rsid w:val="00EC3F8A"/>
    <w:rsid w:val="00EF5AE7"/>
    <w:rsid w:val="00F14FA1"/>
    <w:rsid w:val="00F165EC"/>
    <w:rsid w:val="00F17C5F"/>
    <w:rsid w:val="00F21496"/>
    <w:rsid w:val="00F52695"/>
    <w:rsid w:val="00F54F84"/>
    <w:rsid w:val="00F63949"/>
    <w:rsid w:val="00F74516"/>
    <w:rsid w:val="00F83B9F"/>
    <w:rsid w:val="00F879C2"/>
    <w:rsid w:val="00FD1F68"/>
    <w:rsid w:val="00FE3B7E"/>
    <w:rsid w:val="00FE7008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F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F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212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31313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141414141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Количество поступивших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поступивших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204352"/>
        <c:axId val="119459840"/>
      </c:barChart>
      <c:catAx>
        <c:axId val="1432043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459840"/>
        <c:crosses val="autoZero"/>
        <c:auto val="1"/>
        <c:lblAlgn val="ctr"/>
        <c:lblOffset val="100"/>
        <c:noMultiLvlLbl val="0"/>
      </c:catAx>
      <c:valAx>
        <c:axId val="1194598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43204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через Почту России</c:v>
                </c:pt>
                <c:pt idx="1">
                  <c:v>через интернет-приемную и электронную почту ВС РХ</c:v>
                </c:pt>
                <c:pt idx="2">
                  <c:v>нарочно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407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коллективные</c:v>
                </c:pt>
                <c:pt idx="1">
                  <c:v>повторные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коллективные</c:v>
                </c:pt>
                <c:pt idx="1">
                  <c:v>повторные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394240"/>
        <c:axId val="65004672"/>
        <c:axId val="0"/>
      </c:bar3DChart>
      <c:catAx>
        <c:axId val="5439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004672"/>
        <c:crosses val="autoZero"/>
        <c:auto val="1"/>
        <c:lblAlgn val="ctr"/>
        <c:lblOffset val="100"/>
        <c:noMultiLvlLbl val="0"/>
      </c:catAx>
      <c:valAx>
        <c:axId val="6500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394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 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</c:v>
                </c:pt>
                <c:pt idx="1">
                  <c:v>12</c:v>
                </c:pt>
                <c:pt idx="2">
                  <c:v>14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6</c:v>
                </c:pt>
                <c:pt idx="7">
                  <c:v>3</c:v>
                </c:pt>
                <c:pt idx="8">
                  <c:v>0</c:v>
                </c:pt>
                <c:pt idx="9">
                  <c:v>6</c:v>
                </c:pt>
                <c:pt idx="10">
                  <c:v>374</c:v>
                </c:pt>
                <c:pt idx="11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1641600"/>
        <c:axId val="141643136"/>
        <c:axId val="0"/>
      </c:bar3DChart>
      <c:catAx>
        <c:axId val="14164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643136"/>
        <c:crosses val="autoZero"/>
        <c:auto val="1"/>
        <c:lblAlgn val="ctr"/>
        <c:lblOffset val="100"/>
        <c:noMultiLvlLbl val="0"/>
      </c:catAx>
      <c:valAx>
        <c:axId val="14164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641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C3BF4-A5D1-46C9-BE41-74E128C8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С. Безверхая</dc:creator>
  <cp:lastModifiedBy>КочелороваЕД</cp:lastModifiedBy>
  <cp:revision>23</cp:revision>
  <cp:lastPrinted>2023-04-11T04:39:00Z</cp:lastPrinted>
  <dcterms:created xsi:type="dcterms:W3CDTF">2023-02-06T05:35:00Z</dcterms:created>
  <dcterms:modified xsi:type="dcterms:W3CDTF">2023-05-16T04:42:00Z</dcterms:modified>
</cp:coreProperties>
</file>