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Вячеслав Володин: ключевые поправки в бюджет направлены на экономическое развитие регионов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Закон о федеральном бюджете принят в окончательном третьем чтении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ноября Государственная Дума приняла закон о федеральном бюджете на 2020 год и предстоящий период 2021-2022 годов. Доходы бюджета в 2020 году составят 20,38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 каждый год будут увеличиваться примерно на один трлн. рублей. Расходы в 2020 году планируются на уровне 19,5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 тоже будут расти.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 заложен уровень ВВП в 2020 году - 112 863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инфляция - 3%, в 2021 году - 4%. Валютный курс в 2020 году - 65,7 рублей за доллар. Цена на нефть - 57 долларов за баррель. МРОТ с 1 января 2020 года составит 12 тысяч 130 рублей в месяц.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бюджета во втором чтении было рассмотрено более 600 поправок. По словам председателя Государственной Думы Вячеслава Володина, «в целом, принятыми поправками предлагается перераспределить 750,5 млрд рублей: 293,5 млрд в 2020 году; 235,6 млрд рублей в 2021 году и 221,4 млрд рублей в 2022 году».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напомнил, что «еще до первого чтения бюджета Госдума сформулировала приоритеты в работе над проектом закона. Это повышение эффективности расходования бюджетного рубля, сокращение разрыва в финансовой обеспеченности регионов, создание условий для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местах и развитие сельских территорий». 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ключевые поправки, подготовленные депутатами ко второму чтению, касаются именно поддержки регионов.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принята поправка о праве субъектов РФ в 2020-2024 годах ежегодно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выплачивать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5% от суммы задолженности по бюджетным кредитам с условием, что высвободившиеся средства будут направлены на реализацию инвестиционных проектов на своих территориях. Регионы смогут вкладывать эти средства в инфраструктуру, дороги, подвести воду, газ, электроэнергию к строящимся на средства частных инвесторов предприятиям.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свою очередь, это даст новые рабочие места и повысит уровень жизни людей. «По нашим оценкам, сумма высвободившихся в следующие пять лет средств, которые регионы смогут направить на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составит более 440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- отметил Вячеслав Володин.- Р</w:t>
      </w:r>
      <w:r>
        <w:rPr>
          <w:rFonts w:ascii="Times New Roman" w:hAnsi="Times New Roman" w:cs="Times New Roman"/>
          <w:bCs/>
          <w:sz w:val="28"/>
          <w:szCs w:val="28"/>
        </w:rPr>
        <w:t>егионы также получат возможность списания части долга в объеме роста поступлений федеральных налогов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впервые распределено 94% межбюджетных трансфертов на 2020 год – 203 из 217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 2020 год общая сумма межбюджетных трансфертов составляет 2,5 триллиона рублей). </w:t>
      </w:r>
      <w:r>
        <w:rPr>
          <w:rFonts w:ascii="Times New Roman" w:hAnsi="Times New Roman" w:cs="Times New Roman"/>
          <w:sz w:val="28"/>
          <w:szCs w:val="28"/>
        </w:rPr>
        <w:t xml:space="preserve">«Прежде такое распределение происходило не раньше начала следующего года, - заявил Володин.  – А теперь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смогут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 откладывая начать формирование своих бюджетов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«Еще один вопрос, который очень сильно нас беспокоил, касается разрыва в бюджетной обеспеченности регионов, - сказал Вячеслав Володин. – У нас лишь 13 регионов-доноров, остальные – реципиенты. В некоторых случаях разрыв между регионами семикратный».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 итогам обсуждения с Правительством этой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проблемы были отобраны 10 регионов с низким уровнем социально-экономического развития (Республики Карелия, Алтая, Алтайского края, Псковской области, Адыгеи, Марий Эл, Тывы, Республики Чувашия, Курганской области и Калмыкии).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их бюджетов будет доведен до 99%. «Это позволит им участвовать в реализации всех национальных проектов, ФАИП при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всего в 1%. Это решение беспрецедентно, потому что, как правило, даже если регион является реципиентом, все-таки обязательное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составляет не менее 5-10 %» - отметил Вячеслав Володин.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рассмотрения бюджета </w:t>
      </w:r>
      <w:r>
        <w:rPr>
          <w:rFonts w:ascii="Times New Roman" w:hAnsi="Times New Roman" w:cs="Times New Roman"/>
          <w:bCs/>
          <w:sz w:val="28"/>
          <w:szCs w:val="28"/>
        </w:rPr>
        <w:t>Госдума получила запрошенную у Правительства информацию об объемах финансирования мероприятий на сельских территориях в рамках отраслевых госпрограмм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в 2020 году</w:t>
      </w:r>
      <w:r>
        <w:rPr>
          <w:rFonts w:ascii="Times New Roman" w:hAnsi="Times New Roman" w:cs="Times New Roman"/>
          <w:sz w:val="28"/>
          <w:szCs w:val="28"/>
        </w:rPr>
        <w:t xml:space="preserve"> эта сумма составит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76,7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Государственной Думы также отметил, что в бюджете решен ряд конкретных вопросов, улучшающих качество жизни людей. В частности, в 2020 году будут выделены 2 млрд. рублей на создание и оснащение физкультурно-оздоровительных комплексов в регионах. 46,5 миллионов рублей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будут ежегодно в 2020 – 2022 направляться на поддержку издания печатной продукции для инвалидов по зрению. Расширяется список редких заболеваний, для которых на приобретение дорогостоящих препаратов выделяются федеральные трансферты - по 2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ежегодно.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Госдума также поддержала предложение Правительства ввести дополнительный повышающий коэффициент к выплатам участникам программы "Земский учитель", которые решили приехать работать в Дальневосточный округ – на эти цели будет направлено 171,6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в 2020 году.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 целом, при подготовке бюджета была проведена большая работа, позволившая в результате  выйти на комплексное решение проблем. Например, поправки в бюджет, направленные на стимулирование инвестиционной деятельности регионов, мы обсуждаем одновременно с работой над «инвестиционным кодексом» - правительственным пакетом законопроектов о защите капиталовложений. Только такой подход может решить поставленную Президентом задачу по ускорению роста экономики до темпов выше среднемировых и обеспечить реализацию национальных проектов», - заключил Вячеслав Володин.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Постановлении о принятии бюджета Госдума рекомендовала Правительству РФ в случае поступления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ненефтегазовых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доходов увеличить бюджетные ассигнования на реализацию госпрограммы «Комплексное развитие сельских территорий».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в рамках межбюджетных отношений с регионами кабинету министров рекомендовано:  подготовить до 1 июля 2020 года предложения о дополнительных мерах по сокращению дифференциации субъектов РФ по уровню бюджетной обеспеченности;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мониторить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консолидированных бюджетов субъектов в 2020 году и при необходимости готовить предложения об оказании дополнительной финансовой помощи для обеспечения их сбалансированности;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проработать вопрос об уточнении условий реструктуризации задолженности субъектами РФ по бюджетным кредитам перед федеральным центром.</w:t>
      </w:r>
    </w:p>
    <w:p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>
      <w:footerReference w:type="default" r:id="rId7"/>
      <w:pgSz w:w="11906" w:h="16838"/>
      <w:pgMar w:top="868" w:right="850" w:bottom="89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73797914"/>
      <w:docPartObj>
        <w:docPartGallery w:val="Page Numbers (Bottom of Page)"/>
        <w:docPartUnique/>
      </w:docPartObj>
    </w:sdtPr>
    <w:sdtContent>
      <w:p>
        <w:pPr>
          <w:pStyle w:val="a5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il">
    <w:name w:val="il"/>
    <w:basedOn w:val="a0"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il">
    <w:name w:val="il"/>
    <w:basedOn w:val="a0"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user1</cp:lastModifiedBy>
  <cp:revision>12</cp:revision>
  <cp:lastPrinted>2019-11-21T12:18:00Z</cp:lastPrinted>
  <dcterms:created xsi:type="dcterms:W3CDTF">2019-11-21T09:10:00Z</dcterms:created>
  <dcterms:modified xsi:type="dcterms:W3CDTF">2019-11-21T12:25:00Z</dcterms:modified>
</cp:coreProperties>
</file>